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A1" w:rsidRPr="00532BA4" w:rsidRDefault="00AD536F" w:rsidP="00AD536F">
      <w:pPr>
        <w:jc w:val="center"/>
        <w:rPr>
          <w:b/>
        </w:rPr>
      </w:pPr>
      <w:bookmarkStart w:id="0" w:name="_GoBack"/>
      <w:bookmarkEnd w:id="0"/>
      <w:r w:rsidRPr="00532BA4">
        <w:rPr>
          <w:b/>
        </w:rPr>
        <w:t>Supplemental Information on IB and Cut Scores</w:t>
      </w:r>
    </w:p>
    <w:p w:rsidR="00532BA4" w:rsidRDefault="00532BA4" w:rsidP="00D07550">
      <w:pPr>
        <w:spacing w:before="90" w:after="90" w:line="195" w:lineRule="exact"/>
        <w:contextualSpacing/>
        <w:jc w:val="center"/>
        <w:rPr>
          <w:b/>
          <w:bCs/>
          <w:color w:val="004E8A"/>
        </w:rPr>
      </w:pPr>
      <w:r>
        <w:rPr>
          <w:b/>
          <w:bCs/>
          <w:color w:val="004E8A"/>
        </w:rPr>
        <w:t>For more information contact:</w:t>
      </w:r>
    </w:p>
    <w:p w:rsidR="00AD536F" w:rsidRPr="00532BA4" w:rsidRDefault="00AD536F" w:rsidP="00D07550">
      <w:pPr>
        <w:spacing w:before="90" w:after="90" w:line="195" w:lineRule="exact"/>
        <w:contextualSpacing/>
        <w:jc w:val="center"/>
        <w:rPr>
          <w:b/>
          <w:bCs/>
          <w:color w:val="004E8A"/>
        </w:rPr>
      </w:pPr>
      <w:r w:rsidRPr="00532BA4">
        <w:rPr>
          <w:b/>
          <w:bCs/>
          <w:color w:val="004E8A"/>
        </w:rPr>
        <w:t>Rachelle Bernadel, University Relations Administrator</w:t>
      </w:r>
    </w:p>
    <w:p w:rsidR="00AD536F" w:rsidRPr="00532BA4" w:rsidRDefault="00AD536F" w:rsidP="00D07550">
      <w:pPr>
        <w:spacing w:before="90" w:after="90" w:line="195" w:lineRule="exact"/>
        <w:contextualSpacing/>
        <w:jc w:val="center"/>
        <w:rPr>
          <w:color w:val="004E8A"/>
        </w:rPr>
      </w:pPr>
      <w:r w:rsidRPr="00532BA4">
        <w:rPr>
          <w:color w:val="004E8A"/>
        </w:rPr>
        <w:t>International Baccalaureate Organization</w:t>
      </w:r>
      <w:r w:rsidRPr="00532BA4">
        <w:rPr>
          <w:color w:val="004E8A"/>
        </w:rPr>
        <w:br/>
        <w:t>IB Global Centre, Bethesda</w:t>
      </w:r>
      <w:r w:rsidRPr="00532BA4">
        <w:rPr>
          <w:color w:val="004E8A"/>
        </w:rPr>
        <w:br/>
        <w:t xml:space="preserve">7501 Wisconsin Avenue, Suite 200 West </w:t>
      </w:r>
      <w:r w:rsidRPr="00532BA4">
        <w:rPr>
          <w:color w:val="004E8A"/>
        </w:rPr>
        <w:br/>
        <w:t>Bethesda, Maryland, 20814</w:t>
      </w:r>
    </w:p>
    <w:p w:rsidR="00AD536F" w:rsidRPr="00532BA4" w:rsidRDefault="00AD536F" w:rsidP="00D07550">
      <w:pPr>
        <w:spacing w:before="90" w:after="90" w:line="195" w:lineRule="exact"/>
        <w:contextualSpacing/>
        <w:jc w:val="center"/>
        <w:rPr>
          <w:color w:val="004E8A"/>
        </w:rPr>
      </w:pPr>
      <w:r w:rsidRPr="00532BA4">
        <w:rPr>
          <w:color w:val="004E8A"/>
        </w:rPr>
        <w:t>Tel: +1 301 202 3177 | Fax: +1 301 202 3003</w:t>
      </w:r>
    </w:p>
    <w:p w:rsidR="00AD536F" w:rsidRPr="00532BA4" w:rsidRDefault="004807F0" w:rsidP="00D07550">
      <w:pPr>
        <w:jc w:val="center"/>
      </w:pPr>
      <w:hyperlink r:id="rId7" w:history="1">
        <w:r w:rsidR="00AD536F" w:rsidRPr="00532BA4">
          <w:rPr>
            <w:rStyle w:val="Hyperlink"/>
          </w:rPr>
          <w:t>rachelle.bernadel@ibo.org</w:t>
        </w:r>
      </w:hyperlink>
    </w:p>
    <w:p w:rsidR="00D07550" w:rsidRPr="00532BA4" w:rsidRDefault="00D07550" w:rsidP="00D07550">
      <w:pPr>
        <w:rPr>
          <w:b/>
        </w:rPr>
      </w:pPr>
      <w:r w:rsidRPr="00532BA4">
        <w:rPr>
          <w:b/>
        </w:rPr>
        <w:t xml:space="preserve">IB Diploma </w:t>
      </w:r>
      <w:proofErr w:type="spellStart"/>
      <w:r w:rsidRPr="00532BA4">
        <w:rPr>
          <w:b/>
        </w:rPr>
        <w:t>Programme</w:t>
      </w:r>
      <w:proofErr w:type="spellEnd"/>
      <w:r w:rsidRPr="00532BA4">
        <w:rPr>
          <w:b/>
        </w:rPr>
        <w:t xml:space="preserve"> (DP):</w:t>
      </w:r>
    </w:p>
    <w:p w:rsidR="00D07550" w:rsidRPr="00532BA4" w:rsidRDefault="00D07550" w:rsidP="00532BA4">
      <w:pPr>
        <w:spacing w:after="120" w:line="240" w:lineRule="auto"/>
      </w:pPr>
      <w:r w:rsidRPr="00532BA4">
        <w:t>To be awarded the IB diploma, students must fulfill a variety of requirements including taking at least six IB assessments in different subject areas (scored 1 to 7) and earning a total of 24 points toward the diploma, primarily through their scores on these assessments as well as through fulfilling other diploma requirements.3 Students can take IB courses at standard level (SL), representing 150 hours of instruction, or higher level (HL), representing 240 hours of instruction. For the IB diploma, students must earn a passing grade of 4 on six IB subject exams, including three higher level exams.</w:t>
      </w:r>
    </w:p>
    <w:p w:rsidR="00AD536F" w:rsidRPr="00532BA4" w:rsidRDefault="00D07550" w:rsidP="00532BA4">
      <w:pPr>
        <w:pStyle w:val="NoSpacing"/>
        <w:spacing w:after="120"/>
      </w:pPr>
      <w:r w:rsidRPr="00532BA4">
        <w:t>R</w:t>
      </w:r>
      <w:r w:rsidR="00C961E1" w:rsidRPr="00532BA4">
        <w:t>esearch</w:t>
      </w:r>
      <w:r w:rsidR="00AD536F" w:rsidRPr="00532BA4">
        <w:t xml:space="preserve"> shows that students who complete the DP do better in college</w:t>
      </w:r>
      <w:r w:rsidRPr="00532BA4">
        <w:t xml:space="preserve">.  IB </w:t>
      </w:r>
      <w:r w:rsidR="00AD536F" w:rsidRPr="00532BA4">
        <w:t>consider</w:t>
      </w:r>
      <w:r w:rsidRPr="00532BA4">
        <w:t>s</w:t>
      </w:r>
      <w:r w:rsidR="00AD536F" w:rsidRPr="00532BA4">
        <w:t xml:space="preserve"> a 4 a strong threshold for universities to start granting credit. It may differ by courses as </w:t>
      </w:r>
      <w:r w:rsidR="00C961E1" w:rsidRPr="00532BA4">
        <w:t xml:space="preserve">students score higher in </w:t>
      </w:r>
      <w:r w:rsidR="00AD536F" w:rsidRPr="00532BA4">
        <w:t xml:space="preserve">some subjects </w:t>
      </w:r>
      <w:r w:rsidR="00EF270F" w:rsidRPr="00532BA4">
        <w:t>(see t</w:t>
      </w:r>
      <w:r w:rsidR="00AD536F" w:rsidRPr="00532BA4">
        <w:t xml:space="preserve">he </w:t>
      </w:r>
      <w:hyperlink r:id="rId8" w:history="1">
        <w:r w:rsidR="00AD536F" w:rsidRPr="00C26BE9">
          <w:rPr>
            <w:rStyle w:val="Hyperlink"/>
          </w:rPr>
          <w:t>Statistical Bulletin</w:t>
        </w:r>
      </w:hyperlink>
      <w:r w:rsidR="00AD536F" w:rsidRPr="00532BA4">
        <w:t xml:space="preserve"> </w:t>
      </w:r>
      <w:r w:rsidRPr="00532BA4">
        <w:t>(pp. 16-21)</w:t>
      </w:r>
      <w:r w:rsidR="00EF270F" w:rsidRPr="00532BA4">
        <w:t>, which</w:t>
      </w:r>
      <w:r w:rsidR="00AD536F" w:rsidRPr="00532BA4">
        <w:t xml:space="preserve"> documents grade distributions for the different subjects</w:t>
      </w:r>
      <w:r w:rsidR="00EF270F" w:rsidRPr="00532BA4">
        <w:t>). I</w:t>
      </w:r>
      <w:r w:rsidR="00AD536F" w:rsidRPr="00532BA4">
        <w:t xml:space="preserve">n some ways it does matter if they took an SL or HL because some score higher on particular SL courses than HL and even vice versa sometimes. </w:t>
      </w:r>
    </w:p>
    <w:p w:rsidR="00AD536F" w:rsidRPr="00532BA4" w:rsidRDefault="00AD536F" w:rsidP="00AD536F"/>
    <w:p w:rsidR="00272815" w:rsidRPr="00532BA4" w:rsidRDefault="00C961E1" w:rsidP="00532BA4">
      <w:pPr>
        <w:spacing w:after="120" w:line="240" w:lineRule="auto"/>
        <w:rPr>
          <w:b/>
        </w:rPr>
      </w:pPr>
      <w:r w:rsidRPr="00532BA4">
        <w:rPr>
          <w:b/>
        </w:rPr>
        <w:t>SL vs</w:t>
      </w:r>
      <w:r w:rsidR="000803CF">
        <w:rPr>
          <w:b/>
        </w:rPr>
        <w:t>.</w:t>
      </w:r>
      <w:r w:rsidRPr="00532BA4">
        <w:rPr>
          <w:b/>
        </w:rPr>
        <w:t xml:space="preserve"> HL:</w:t>
      </w:r>
    </w:p>
    <w:p w:rsidR="00272815" w:rsidRPr="00532BA4" w:rsidRDefault="00272815" w:rsidP="00532BA4">
      <w:pPr>
        <w:spacing w:after="120" w:line="240" w:lineRule="auto"/>
      </w:pPr>
      <w:r w:rsidRPr="00532BA4">
        <w:t xml:space="preserve">The </w:t>
      </w:r>
      <w:hyperlink r:id="rId9" w:history="1">
        <w:r w:rsidRPr="000803CF">
          <w:rPr>
            <w:rStyle w:val="Hyperlink"/>
          </w:rPr>
          <w:t>first study</w:t>
        </w:r>
      </w:hyperlink>
      <w:r w:rsidR="000803CF">
        <w:t xml:space="preserve"> </w:t>
      </w:r>
      <w:r w:rsidRPr="00532BA4">
        <w:t xml:space="preserve">shows that IB SL curricula is expected to prepare students as well or better than AP curricula.  </w:t>
      </w:r>
    </w:p>
    <w:p w:rsidR="00272815" w:rsidRPr="00532BA4" w:rsidRDefault="00272815" w:rsidP="00532BA4">
      <w:pPr>
        <w:spacing w:after="120" w:line="240" w:lineRule="auto"/>
        <w:rPr>
          <w:color w:val="1F497D"/>
        </w:rPr>
      </w:pPr>
      <w:proofErr w:type="gramStart"/>
      <w:r w:rsidRPr="00532BA4">
        <w:rPr>
          <w:i/>
          <w:iCs/>
        </w:rPr>
        <w:t>First college courses taken by Florida IB students</w:t>
      </w:r>
      <w:r w:rsidRPr="00532BA4">
        <w:t>.</w:t>
      </w:r>
      <w:proofErr w:type="gramEnd"/>
      <w:r w:rsidRPr="00532BA4">
        <w:t xml:space="preserve"> This study touches on performance in college courses in relation to scores </w:t>
      </w:r>
      <w:r w:rsidR="00C961E1" w:rsidRPr="00532BA4">
        <w:t>on IB exams.  </w:t>
      </w:r>
      <w:r w:rsidRPr="00532BA4">
        <w:t xml:space="preserve">The study summary is available here: </w:t>
      </w:r>
      <w:hyperlink r:id="rId10" w:history="1">
        <w:r w:rsidRPr="00532BA4">
          <w:rPr>
            <w:rStyle w:val="Hyperlink"/>
          </w:rPr>
          <w:t>http://www.ibo.org/contentassets/d74675437b4f4ab38312702599a432f1/firstcollegecoursestakenbyfloridaibstudents-2011.pdf</w:t>
        </w:r>
      </w:hyperlink>
      <w:r w:rsidR="000803CF">
        <w:rPr>
          <w:color w:val="1F497D"/>
        </w:rPr>
        <w:t xml:space="preserve">   </w:t>
      </w:r>
      <w:r w:rsidRPr="00532BA4">
        <w:t xml:space="preserve">The full report is available here: </w:t>
      </w:r>
      <w:hyperlink r:id="rId11" w:history="1">
        <w:r w:rsidRPr="00532BA4">
          <w:rPr>
            <w:rStyle w:val="Hyperlink"/>
          </w:rPr>
          <w:t>http://www.ibo.org/contentassets/d74675437b4f4ab38312702599a432f1/flcoursesresearchbrief2011-04-06.pdf</w:t>
        </w:r>
      </w:hyperlink>
    </w:p>
    <w:p w:rsidR="00272815" w:rsidRPr="00532BA4" w:rsidRDefault="00272815" w:rsidP="00272815">
      <w:pPr>
        <w:rPr>
          <w:color w:val="1F497D"/>
        </w:rPr>
      </w:pPr>
    </w:p>
    <w:p w:rsidR="00C961E1" w:rsidRPr="00532BA4" w:rsidRDefault="00C961E1" w:rsidP="004350ED">
      <w:pPr>
        <w:rPr>
          <w:b/>
        </w:rPr>
      </w:pPr>
      <w:r w:rsidRPr="00532BA4">
        <w:rPr>
          <w:b/>
        </w:rPr>
        <w:t>4 vs</w:t>
      </w:r>
      <w:r w:rsidR="000803CF">
        <w:rPr>
          <w:b/>
        </w:rPr>
        <w:t>.</w:t>
      </w:r>
      <w:r w:rsidRPr="00532BA4">
        <w:rPr>
          <w:b/>
        </w:rPr>
        <w:t xml:space="preserve"> 5 vs</w:t>
      </w:r>
      <w:r w:rsidR="000803CF">
        <w:rPr>
          <w:b/>
        </w:rPr>
        <w:t>.</w:t>
      </w:r>
      <w:r w:rsidRPr="00532BA4">
        <w:rPr>
          <w:b/>
        </w:rPr>
        <w:t xml:space="preserve"> 6 &amp; 7</w:t>
      </w:r>
    </w:p>
    <w:p w:rsidR="004350ED" w:rsidRPr="00532BA4" w:rsidRDefault="00C961E1" w:rsidP="004350ED">
      <w:r w:rsidRPr="00532BA4">
        <w:t xml:space="preserve">Question: </w:t>
      </w:r>
      <w:r w:rsidR="004350ED" w:rsidRPr="00532BA4">
        <w:t>Does IB state that a 4 is like a C grade, 5 is like a B grade, 6-7 is like an A grade, or anything like that? </w:t>
      </w:r>
    </w:p>
    <w:p w:rsidR="004350ED" w:rsidRPr="00532BA4" w:rsidRDefault="00C961E1" w:rsidP="004350ED">
      <w:r w:rsidRPr="00532BA4">
        <w:t xml:space="preserve">Answer: </w:t>
      </w:r>
      <w:r w:rsidR="004350ED" w:rsidRPr="00532BA4">
        <w:t>We do not have an equivalency chart that we use for IB grades unfortunately. Many IB schools often have their own grade scales which they use so it really varies. However, NCAA has one that does a good job of making equivalencies if this is something you are really looking for:</w:t>
      </w:r>
    </w:p>
    <w:p w:rsidR="004350ED" w:rsidRPr="00532BA4" w:rsidRDefault="004350ED" w:rsidP="004350ED">
      <w:pPr>
        <w:rPr>
          <w:color w:val="1F497D"/>
        </w:rPr>
      </w:pPr>
      <w:r w:rsidRPr="00532BA4">
        <w:rPr>
          <w:noProof/>
        </w:rPr>
        <w:lastRenderedPageBreak/>
        <w:drawing>
          <wp:inline distT="0" distB="0" distL="0" distR="0" wp14:anchorId="07B1579B" wp14:editId="397A9CDE">
            <wp:extent cx="3530600" cy="1219200"/>
            <wp:effectExtent l="0" t="0" r="0" b="0"/>
            <wp:docPr id="1" name="Picture 1" descr="cid:image007.png@01D0E0B5.2C72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0E0B5.2C7287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30600" cy="1219200"/>
                    </a:xfrm>
                    <a:prstGeom prst="rect">
                      <a:avLst/>
                    </a:prstGeom>
                    <a:noFill/>
                    <a:ln>
                      <a:noFill/>
                    </a:ln>
                  </pic:spPr>
                </pic:pic>
              </a:graphicData>
            </a:graphic>
          </wp:inline>
        </w:drawing>
      </w:r>
    </w:p>
    <w:p w:rsidR="0022397B" w:rsidRPr="00532BA4" w:rsidRDefault="00C961E1" w:rsidP="0022397B">
      <w:r w:rsidRPr="00532BA4">
        <w:t>Question:</w:t>
      </w:r>
      <w:r w:rsidR="0022397B" w:rsidRPr="00532BA4">
        <w:t xml:space="preserve">  Would this grading scale apply to both SL and HL options?  </w:t>
      </w:r>
      <w:proofErr w:type="gramStart"/>
      <w:r w:rsidR="0022397B" w:rsidRPr="00532BA4">
        <w:t>Seems to me that a student who takes the SL option and gets a 4 might not be as well prepared at the “satisfactory” level as a student who took the HL option and also got a 4.</w:t>
      </w:r>
      <w:proofErr w:type="gramEnd"/>
      <w:r w:rsidR="0022397B" w:rsidRPr="00532BA4">
        <w:t xml:space="preserve">  </w:t>
      </w:r>
      <w:proofErr w:type="gramStart"/>
      <w:r w:rsidR="0022397B" w:rsidRPr="00532BA4">
        <w:t>Thoughts?</w:t>
      </w:r>
      <w:proofErr w:type="gramEnd"/>
    </w:p>
    <w:p w:rsidR="0022397B" w:rsidRPr="00532BA4" w:rsidRDefault="00C961E1" w:rsidP="0022397B">
      <w:r w:rsidRPr="00532BA4">
        <w:t xml:space="preserve">Answer: </w:t>
      </w:r>
      <w:r w:rsidR="0022397B" w:rsidRPr="00532BA4">
        <w:t>The scale applies to both because the SL and HL content is different and is to be thus examined independently of each other. So a satisfactory in SL course would be relative to the curriculum offered within that course, not comparing it to an HL course if that makes sense.</w:t>
      </w:r>
    </w:p>
    <w:p w:rsidR="004350ED" w:rsidRPr="00532BA4" w:rsidRDefault="004350ED"/>
    <w:sectPr w:rsidR="004350ED" w:rsidRPr="00532BA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6F" w:rsidRDefault="00AD536F" w:rsidP="00AD536F">
      <w:pPr>
        <w:spacing w:after="0" w:line="240" w:lineRule="auto"/>
      </w:pPr>
      <w:r>
        <w:separator/>
      </w:r>
    </w:p>
  </w:endnote>
  <w:endnote w:type="continuationSeparator" w:id="0">
    <w:p w:rsidR="00AD536F" w:rsidRDefault="00AD536F" w:rsidP="00AD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54803"/>
      <w:docPartObj>
        <w:docPartGallery w:val="Page Numbers (Bottom of Page)"/>
        <w:docPartUnique/>
      </w:docPartObj>
    </w:sdtPr>
    <w:sdtEndPr>
      <w:rPr>
        <w:noProof/>
      </w:rPr>
    </w:sdtEndPr>
    <w:sdtContent>
      <w:p w:rsidR="00AD536F" w:rsidRDefault="004807F0" w:rsidP="00AD536F">
        <w:pPr>
          <w:pStyle w:val="Footer"/>
        </w:pPr>
        <w:hyperlink r:id="rId1" w:history="1">
          <w:r w:rsidR="00AD536F" w:rsidRPr="00EC27BD">
            <w:rPr>
              <w:rStyle w:val="Hyperlink"/>
            </w:rPr>
            <w:t>ian.macgillivray@dhe.state.co.us</w:t>
          </w:r>
        </w:hyperlink>
        <w:r w:rsidR="00AD536F">
          <w:t xml:space="preserve"> </w:t>
        </w:r>
        <w:r w:rsidR="00AD536F">
          <w:tab/>
        </w:r>
        <w:r w:rsidR="00AD536F">
          <w:tab/>
          <w:t xml:space="preserve">pg. </w:t>
        </w:r>
        <w:r w:rsidR="00AD536F">
          <w:fldChar w:fldCharType="begin"/>
        </w:r>
        <w:r w:rsidR="00AD536F">
          <w:instrText xml:space="preserve"> PAGE   \* MERGEFORMAT </w:instrText>
        </w:r>
        <w:r w:rsidR="00AD536F">
          <w:fldChar w:fldCharType="separate"/>
        </w:r>
        <w:r>
          <w:rPr>
            <w:noProof/>
          </w:rPr>
          <w:t>1</w:t>
        </w:r>
        <w:r w:rsidR="00AD536F">
          <w:rPr>
            <w:noProof/>
          </w:rPr>
          <w:fldChar w:fldCharType="end"/>
        </w:r>
      </w:p>
    </w:sdtContent>
  </w:sdt>
  <w:p w:rsidR="00AD536F" w:rsidRDefault="00AD5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6F" w:rsidRDefault="00AD536F" w:rsidP="00AD536F">
      <w:pPr>
        <w:spacing w:after="0" w:line="240" w:lineRule="auto"/>
      </w:pPr>
      <w:r>
        <w:separator/>
      </w:r>
    </w:p>
  </w:footnote>
  <w:footnote w:type="continuationSeparator" w:id="0">
    <w:p w:rsidR="00AD536F" w:rsidRDefault="00AD536F" w:rsidP="00AD5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6F"/>
    <w:rsid w:val="000803CF"/>
    <w:rsid w:val="0022397B"/>
    <w:rsid w:val="00272815"/>
    <w:rsid w:val="003F18A1"/>
    <w:rsid w:val="004350ED"/>
    <w:rsid w:val="004807F0"/>
    <w:rsid w:val="00532BA4"/>
    <w:rsid w:val="008A1137"/>
    <w:rsid w:val="00AD536F"/>
    <w:rsid w:val="00C26BE9"/>
    <w:rsid w:val="00C961E1"/>
    <w:rsid w:val="00D07550"/>
    <w:rsid w:val="00EF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36F"/>
    <w:pPr>
      <w:spacing w:after="0" w:line="240" w:lineRule="auto"/>
    </w:pPr>
  </w:style>
  <w:style w:type="character" w:styleId="Hyperlink">
    <w:name w:val="Hyperlink"/>
    <w:basedOn w:val="DefaultParagraphFont"/>
    <w:uiPriority w:val="99"/>
    <w:unhideWhenUsed/>
    <w:rsid w:val="00AD536F"/>
    <w:rPr>
      <w:color w:val="0000FF" w:themeColor="hyperlink"/>
      <w:u w:val="single"/>
    </w:rPr>
  </w:style>
  <w:style w:type="paragraph" w:styleId="Header">
    <w:name w:val="header"/>
    <w:basedOn w:val="Normal"/>
    <w:link w:val="HeaderChar"/>
    <w:uiPriority w:val="99"/>
    <w:unhideWhenUsed/>
    <w:rsid w:val="00AD5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36F"/>
  </w:style>
  <w:style w:type="paragraph" w:styleId="Footer">
    <w:name w:val="footer"/>
    <w:basedOn w:val="Normal"/>
    <w:link w:val="FooterChar"/>
    <w:uiPriority w:val="99"/>
    <w:unhideWhenUsed/>
    <w:rsid w:val="00AD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36F"/>
  </w:style>
  <w:style w:type="paragraph" w:styleId="BalloonText">
    <w:name w:val="Balloon Text"/>
    <w:basedOn w:val="Normal"/>
    <w:link w:val="BalloonTextChar"/>
    <w:uiPriority w:val="99"/>
    <w:semiHidden/>
    <w:unhideWhenUsed/>
    <w:rsid w:val="0043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ED"/>
    <w:rPr>
      <w:rFonts w:ascii="Tahoma" w:hAnsi="Tahoma" w:cs="Tahoma"/>
      <w:sz w:val="16"/>
      <w:szCs w:val="16"/>
    </w:rPr>
  </w:style>
  <w:style w:type="character" w:styleId="FollowedHyperlink">
    <w:name w:val="FollowedHyperlink"/>
    <w:basedOn w:val="DefaultParagraphFont"/>
    <w:uiPriority w:val="99"/>
    <w:semiHidden/>
    <w:unhideWhenUsed/>
    <w:rsid w:val="00080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36F"/>
    <w:pPr>
      <w:spacing w:after="0" w:line="240" w:lineRule="auto"/>
    </w:pPr>
  </w:style>
  <w:style w:type="character" w:styleId="Hyperlink">
    <w:name w:val="Hyperlink"/>
    <w:basedOn w:val="DefaultParagraphFont"/>
    <w:uiPriority w:val="99"/>
    <w:unhideWhenUsed/>
    <w:rsid w:val="00AD536F"/>
    <w:rPr>
      <w:color w:val="0000FF" w:themeColor="hyperlink"/>
      <w:u w:val="single"/>
    </w:rPr>
  </w:style>
  <w:style w:type="paragraph" w:styleId="Header">
    <w:name w:val="header"/>
    <w:basedOn w:val="Normal"/>
    <w:link w:val="HeaderChar"/>
    <w:uiPriority w:val="99"/>
    <w:unhideWhenUsed/>
    <w:rsid w:val="00AD5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36F"/>
  </w:style>
  <w:style w:type="paragraph" w:styleId="Footer">
    <w:name w:val="footer"/>
    <w:basedOn w:val="Normal"/>
    <w:link w:val="FooterChar"/>
    <w:uiPriority w:val="99"/>
    <w:unhideWhenUsed/>
    <w:rsid w:val="00AD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36F"/>
  </w:style>
  <w:style w:type="paragraph" w:styleId="BalloonText">
    <w:name w:val="Balloon Text"/>
    <w:basedOn w:val="Normal"/>
    <w:link w:val="BalloonTextChar"/>
    <w:uiPriority w:val="99"/>
    <w:semiHidden/>
    <w:unhideWhenUsed/>
    <w:rsid w:val="0043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ED"/>
    <w:rPr>
      <w:rFonts w:ascii="Tahoma" w:hAnsi="Tahoma" w:cs="Tahoma"/>
      <w:sz w:val="16"/>
      <w:szCs w:val="16"/>
    </w:rPr>
  </w:style>
  <w:style w:type="character" w:styleId="FollowedHyperlink">
    <w:name w:val="FollowedHyperlink"/>
    <w:basedOn w:val="DefaultParagraphFont"/>
    <w:uiPriority w:val="99"/>
    <w:semiHidden/>
    <w:unhideWhenUsed/>
    <w:rsid w:val="00080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0949">
      <w:bodyDiv w:val="1"/>
      <w:marLeft w:val="0"/>
      <w:marRight w:val="0"/>
      <w:marTop w:val="0"/>
      <w:marBottom w:val="0"/>
      <w:divBdr>
        <w:top w:val="none" w:sz="0" w:space="0" w:color="auto"/>
        <w:left w:val="none" w:sz="0" w:space="0" w:color="auto"/>
        <w:bottom w:val="none" w:sz="0" w:space="0" w:color="auto"/>
        <w:right w:val="none" w:sz="0" w:space="0" w:color="auto"/>
      </w:divBdr>
    </w:div>
    <w:div w:id="240146013">
      <w:bodyDiv w:val="1"/>
      <w:marLeft w:val="0"/>
      <w:marRight w:val="0"/>
      <w:marTop w:val="0"/>
      <w:marBottom w:val="0"/>
      <w:divBdr>
        <w:top w:val="none" w:sz="0" w:space="0" w:color="auto"/>
        <w:left w:val="none" w:sz="0" w:space="0" w:color="auto"/>
        <w:bottom w:val="none" w:sz="0" w:space="0" w:color="auto"/>
        <w:right w:val="none" w:sz="0" w:space="0" w:color="auto"/>
      </w:divBdr>
    </w:div>
    <w:div w:id="428962625">
      <w:bodyDiv w:val="1"/>
      <w:marLeft w:val="0"/>
      <w:marRight w:val="0"/>
      <w:marTop w:val="0"/>
      <w:marBottom w:val="0"/>
      <w:divBdr>
        <w:top w:val="none" w:sz="0" w:space="0" w:color="auto"/>
        <w:left w:val="none" w:sz="0" w:space="0" w:color="auto"/>
        <w:bottom w:val="none" w:sz="0" w:space="0" w:color="auto"/>
        <w:right w:val="none" w:sz="0" w:space="0" w:color="auto"/>
      </w:divBdr>
    </w:div>
    <w:div w:id="510871653">
      <w:bodyDiv w:val="1"/>
      <w:marLeft w:val="0"/>
      <w:marRight w:val="0"/>
      <w:marTop w:val="0"/>
      <w:marBottom w:val="0"/>
      <w:divBdr>
        <w:top w:val="none" w:sz="0" w:space="0" w:color="auto"/>
        <w:left w:val="none" w:sz="0" w:space="0" w:color="auto"/>
        <w:bottom w:val="none" w:sz="0" w:space="0" w:color="auto"/>
        <w:right w:val="none" w:sz="0" w:space="0" w:color="auto"/>
      </w:divBdr>
    </w:div>
    <w:div w:id="568274783">
      <w:bodyDiv w:val="1"/>
      <w:marLeft w:val="0"/>
      <w:marRight w:val="0"/>
      <w:marTop w:val="0"/>
      <w:marBottom w:val="0"/>
      <w:divBdr>
        <w:top w:val="none" w:sz="0" w:space="0" w:color="auto"/>
        <w:left w:val="none" w:sz="0" w:space="0" w:color="auto"/>
        <w:bottom w:val="none" w:sz="0" w:space="0" w:color="auto"/>
        <w:right w:val="none" w:sz="0" w:space="0" w:color="auto"/>
      </w:divBdr>
    </w:div>
    <w:div w:id="758526419">
      <w:bodyDiv w:val="1"/>
      <w:marLeft w:val="0"/>
      <w:marRight w:val="0"/>
      <w:marTop w:val="0"/>
      <w:marBottom w:val="0"/>
      <w:divBdr>
        <w:top w:val="none" w:sz="0" w:space="0" w:color="auto"/>
        <w:left w:val="none" w:sz="0" w:space="0" w:color="auto"/>
        <w:bottom w:val="none" w:sz="0" w:space="0" w:color="auto"/>
        <w:right w:val="none" w:sz="0" w:space="0" w:color="auto"/>
      </w:divBdr>
    </w:div>
    <w:div w:id="759136071">
      <w:bodyDiv w:val="1"/>
      <w:marLeft w:val="0"/>
      <w:marRight w:val="0"/>
      <w:marTop w:val="0"/>
      <w:marBottom w:val="0"/>
      <w:divBdr>
        <w:top w:val="none" w:sz="0" w:space="0" w:color="auto"/>
        <w:left w:val="none" w:sz="0" w:space="0" w:color="auto"/>
        <w:bottom w:val="none" w:sz="0" w:space="0" w:color="auto"/>
        <w:right w:val="none" w:sz="0" w:space="0" w:color="auto"/>
      </w:divBdr>
    </w:div>
    <w:div w:id="1013802634">
      <w:bodyDiv w:val="1"/>
      <w:marLeft w:val="0"/>
      <w:marRight w:val="0"/>
      <w:marTop w:val="0"/>
      <w:marBottom w:val="0"/>
      <w:divBdr>
        <w:top w:val="none" w:sz="0" w:space="0" w:color="auto"/>
        <w:left w:val="none" w:sz="0" w:space="0" w:color="auto"/>
        <w:bottom w:val="none" w:sz="0" w:space="0" w:color="auto"/>
        <w:right w:val="none" w:sz="0" w:space="0" w:color="auto"/>
      </w:divBdr>
    </w:div>
    <w:div w:id="21377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o.org/contentassets/bc850970f4e54b87828f83c7976a4db6/2014-november-statistical-bulletin.pdf" TargetMode="External"/><Relationship Id="rId13" Type="http://schemas.openxmlformats.org/officeDocument/2006/relationships/image" Target="cid:image007.png@01D0E0B5.2C728730" TargetMode="External"/><Relationship Id="rId3" Type="http://schemas.openxmlformats.org/officeDocument/2006/relationships/settings" Target="settings.xml"/><Relationship Id="rId7" Type="http://schemas.openxmlformats.org/officeDocument/2006/relationships/hyperlink" Target="mailto:rachelle.bernadel@ibo.org" TargetMode="External"/><Relationship Id="rId12"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bo.org/contentassets/d74675437b4f4ab38312702599a432f1/flcoursesresearchbrief2011-04-06.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bo.org/contentassets/d74675437b4f4ab38312702599a432f1/firstcollegecoursestakenbyfloridaibstudents-2011.pdf" TargetMode="External"/><Relationship Id="rId4" Type="http://schemas.openxmlformats.org/officeDocument/2006/relationships/webSettings" Target="webSettings.xml"/><Relationship Id="rId9" Type="http://schemas.openxmlformats.org/officeDocument/2006/relationships/hyperlink" Target="http://edex.s3-us-west-2.amazonaws.com/publication/pdfs/APIB_9_0.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an.macgillivray@dh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Macgillivray, Ian</dc:creator>
  <cp:lastModifiedBy>Macgillivray, Ian</cp:lastModifiedBy>
  <cp:revision>2</cp:revision>
  <dcterms:created xsi:type="dcterms:W3CDTF">2015-09-01T17:51:00Z</dcterms:created>
  <dcterms:modified xsi:type="dcterms:W3CDTF">2015-09-01T17:51:00Z</dcterms:modified>
</cp:coreProperties>
</file>