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C4CB" w14:textId="735CBBE2" w:rsidR="000134FF" w:rsidRPr="00873420" w:rsidRDefault="000134FF" w:rsidP="00A71198">
      <w:pPr>
        <w:pStyle w:val="Heading2"/>
        <w:ind w:left="2160" w:hanging="2160"/>
        <w:rPr>
          <w:rFonts w:ascii="Times New Roman" w:hAnsi="Times New Roman"/>
          <w:b w:val="0"/>
          <w:caps/>
          <w:szCs w:val="24"/>
        </w:rPr>
      </w:pPr>
      <w:r w:rsidRPr="00C057D4">
        <w:rPr>
          <w:rFonts w:ascii="Times New Roman" w:hAnsi="Times New Roman"/>
          <w:szCs w:val="24"/>
        </w:rPr>
        <w:t>TOPIC:</w:t>
      </w:r>
      <w:r w:rsidRPr="00C057D4">
        <w:rPr>
          <w:rFonts w:ascii="Times New Roman" w:hAnsi="Times New Roman"/>
          <w:szCs w:val="24"/>
        </w:rPr>
        <w:tab/>
      </w:r>
      <w:r w:rsidR="00E27656" w:rsidRPr="00873420">
        <w:rPr>
          <w:rFonts w:ascii="Times New Roman" w:hAnsi="Times New Roman"/>
          <w:b w:val="0"/>
          <w:caps/>
          <w:szCs w:val="24"/>
        </w:rPr>
        <w:t>DEGREE AUTHORIZATION</w:t>
      </w:r>
      <w:r w:rsidR="0006528C">
        <w:rPr>
          <w:rFonts w:ascii="Times New Roman" w:hAnsi="Times New Roman"/>
          <w:b w:val="0"/>
          <w:caps/>
          <w:szCs w:val="24"/>
        </w:rPr>
        <w:t xml:space="preserve"> </w:t>
      </w:r>
      <w:r w:rsidR="00F877D5" w:rsidRPr="00873420">
        <w:rPr>
          <w:rFonts w:ascii="Times New Roman" w:hAnsi="Times New Roman"/>
          <w:b w:val="0"/>
          <w:caps/>
          <w:szCs w:val="24"/>
        </w:rPr>
        <w:t>–</w:t>
      </w:r>
      <w:r w:rsidR="005F30FE">
        <w:rPr>
          <w:rFonts w:ascii="Times New Roman" w:hAnsi="Times New Roman"/>
          <w:b w:val="0"/>
          <w:caps/>
          <w:szCs w:val="24"/>
        </w:rPr>
        <w:t xml:space="preserve"> </w:t>
      </w:r>
      <w:r w:rsidR="00A57BE2">
        <w:rPr>
          <w:rFonts w:ascii="Times New Roman" w:hAnsi="Times New Roman"/>
          <w:b w:val="0"/>
          <w:caps/>
          <w:szCs w:val="24"/>
        </w:rPr>
        <w:t>PROPOSED REVISIONS TO CCHE POLICY SECTION I, PART J</w:t>
      </w:r>
      <w:r w:rsidR="00101B28" w:rsidRPr="00873420">
        <w:rPr>
          <w:rFonts w:ascii="Times New Roman" w:hAnsi="Times New Roman"/>
          <w:b w:val="0"/>
          <w:caps/>
          <w:szCs w:val="24"/>
        </w:rPr>
        <w:t xml:space="preserve"> </w:t>
      </w:r>
    </w:p>
    <w:p w14:paraId="6A4A8ECA" w14:textId="77777777" w:rsidR="003F2073" w:rsidRPr="003F2073" w:rsidRDefault="003F2073" w:rsidP="003F2073"/>
    <w:p w14:paraId="4954BC91" w14:textId="77777777" w:rsidR="000134FF" w:rsidRPr="00C057D4" w:rsidRDefault="000134FF" w:rsidP="00A71198">
      <w:pPr>
        <w:jc w:val="both"/>
        <w:rPr>
          <w:caps/>
          <w:sz w:val="24"/>
        </w:rPr>
      </w:pPr>
    </w:p>
    <w:p w14:paraId="52D2D0B4" w14:textId="77777777" w:rsidR="000134FF" w:rsidRPr="00873420"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873420">
        <w:rPr>
          <w:sz w:val="24"/>
        </w:rPr>
        <w:t>HEATHER DELANGE</w:t>
      </w:r>
      <w:r w:rsidR="00F877D5" w:rsidRPr="00873420">
        <w:rPr>
          <w:sz w:val="24"/>
        </w:rPr>
        <w:t xml:space="preserve">, </w:t>
      </w:r>
      <w:r w:rsidR="005114D2">
        <w:rPr>
          <w:sz w:val="24"/>
        </w:rPr>
        <w:t>OFFICE OF PRIVATE POSTSECONDARY EDUCATION</w:t>
      </w:r>
      <w:r w:rsidR="009858D8" w:rsidRPr="00873420">
        <w:rPr>
          <w:sz w:val="24"/>
        </w:rPr>
        <w:t xml:space="preserve"> </w:t>
      </w:r>
    </w:p>
    <w:p w14:paraId="7C9D74E9" w14:textId="77777777" w:rsidR="000134FF" w:rsidRPr="00C057D4" w:rsidRDefault="000134FF" w:rsidP="00A71198">
      <w:pPr>
        <w:tabs>
          <w:tab w:val="right" w:pos="9360"/>
        </w:tabs>
        <w:jc w:val="both"/>
        <w:rPr>
          <w:b/>
          <w:sz w:val="24"/>
        </w:rPr>
      </w:pPr>
    </w:p>
    <w:p w14:paraId="3898A38C" w14:textId="77777777" w:rsidR="006E09E9" w:rsidRPr="00C057D4" w:rsidRDefault="006E09E9" w:rsidP="006E09E9">
      <w:pPr>
        <w:widowControl w:val="0"/>
        <w:numPr>
          <w:ilvl w:val="0"/>
          <w:numId w:val="38"/>
        </w:numPr>
        <w:ind w:left="0" w:firstLine="0"/>
        <w:jc w:val="both"/>
        <w:rPr>
          <w:b/>
          <w:sz w:val="24"/>
          <w:u w:val="single"/>
        </w:rPr>
      </w:pPr>
      <w:r w:rsidRPr="00C057D4">
        <w:rPr>
          <w:b/>
          <w:sz w:val="24"/>
          <w:u w:val="single"/>
        </w:rPr>
        <w:t>SUMMARY</w:t>
      </w:r>
    </w:p>
    <w:p w14:paraId="52C6F359" w14:textId="77777777" w:rsidR="006E09E9" w:rsidRPr="00C057D4" w:rsidRDefault="006E09E9" w:rsidP="006E09E9">
      <w:pPr>
        <w:ind w:left="1080"/>
        <w:jc w:val="both"/>
        <w:rPr>
          <w:sz w:val="24"/>
        </w:rPr>
      </w:pPr>
    </w:p>
    <w:p w14:paraId="35726DBB" w14:textId="5A5E4BFC" w:rsidR="00BE2D65" w:rsidRDefault="00BE2D65" w:rsidP="006E09E9">
      <w:pPr>
        <w:jc w:val="both"/>
        <w:outlineLvl w:val="0"/>
        <w:rPr>
          <w:sz w:val="24"/>
        </w:rPr>
      </w:pPr>
      <w:r>
        <w:rPr>
          <w:sz w:val="24"/>
        </w:rPr>
        <w:t xml:space="preserve">This </w:t>
      </w:r>
      <w:r w:rsidR="0006528C">
        <w:rPr>
          <w:sz w:val="24"/>
        </w:rPr>
        <w:t>consent</w:t>
      </w:r>
      <w:r w:rsidR="00E472B6">
        <w:rPr>
          <w:sz w:val="24"/>
        </w:rPr>
        <w:t xml:space="preserve"> </w:t>
      </w:r>
      <w:r>
        <w:rPr>
          <w:sz w:val="24"/>
        </w:rPr>
        <w:t>item</w:t>
      </w:r>
      <w:r w:rsidR="0005014E">
        <w:rPr>
          <w:sz w:val="24"/>
        </w:rPr>
        <w:t xml:space="preserve"> </w:t>
      </w:r>
      <w:r w:rsidR="0006528C">
        <w:rPr>
          <w:sz w:val="24"/>
        </w:rPr>
        <w:t>recommends</w:t>
      </w:r>
      <w:r w:rsidR="007D607F">
        <w:rPr>
          <w:sz w:val="24"/>
        </w:rPr>
        <w:t xml:space="preserve"> amendments to </w:t>
      </w:r>
      <w:r w:rsidR="00E472B6">
        <w:rPr>
          <w:sz w:val="24"/>
        </w:rPr>
        <w:t xml:space="preserve">the Degree Authorization policy </w:t>
      </w:r>
      <w:r w:rsidR="005114D2">
        <w:rPr>
          <w:sz w:val="24"/>
        </w:rPr>
        <w:t>(CCHE policy Section I, Part J)</w:t>
      </w:r>
      <w:r w:rsidR="007D607F">
        <w:rPr>
          <w:sz w:val="24"/>
        </w:rPr>
        <w:t xml:space="preserve"> in response to HB21-1306 and to provide clarification for operation as private, degree-granting institution or, if applicable, an out</w:t>
      </w:r>
      <w:r w:rsidR="00F97B9E">
        <w:rPr>
          <w:sz w:val="24"/>
        </w:rPr>
        <w:t>-</w:t>
      </w:r>
      <w:r w:rsidR="007D607F">
        <w:rPr>
          <w:sz w:val="24"/>
        </w:rPr>
        <w:t>of</w:t>
      </w:r>
      <w:r w:rsidR="00F97B9E">
        <w:rPr>
          <w:sz w:val="24"/>
        </w:rPr>
        <w:t>-</w:t>
      </w:r>
      <w:r w:rsidR="007D607F">
        <w:rPr>
          <w:sz w:val="24"/>
        </w:rPr>
        <w:t xml:space="preserve">state public institution. </w:t>
      </w:r>
    </w:p>
    <w:p w14:paraId="01E874F5" w14:textId="77777777" w:rsidR="006E09E9" w:rsidRPr="00C057D4" w:rsidRDefault="006E09E9" w:rsidP="006E09E9">
      <w:pPr>
        <w:pStyle w:val="Heading2"/>
        <w:rPr>
          <w:rFonts w:ascii="Times New Roman" w:hAnsi="Times New Roman"/>
          <w:szCs w:val="24"/>
        </w:rPr>
      </w:pPr>
    </w:p>
    <w:p w14:paraId="4DDB7C32" w14:textId="77777777" w:rsidR="006E09E9" w:rsidRPr="00C057D4" w:rsidRDefault="006E09E9" w:rsidP="006E09E9">
      <w:pPr>
        <w:pStyle w:val="Heading2"/>
        <w:widowControl w:val="0"/>
        <w:numPr>
          <w:ilvl w:val="0"/>
          <w:numId w:val="38"/>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783875E9" w14:textId="77777777" w:rsidR="006E09E9" w:rsidRPr="00C057D4" w:rsidRDefault="006E09E9" w:rsidP="006E09E9">
      <w:pPr>
        <w:ind w:left="1080"/>
        <w:rPr>
          <w:sz w:val="24"/>
        </w:rPr>
      </w:pPr>
    </w:p>
    <w:p w14:paraId="29106422" w14:textId="36077C26" w:rsidR="00F877D5" w:rsidRDefault="00E472B6" w:rsidP="006E09E9">
      <w:pPr>
        <w:jc w:val="both"/>
        <w:outlineLvl w:val="0"/>
        <w:rPr>
          <w:sz w:val="24"/>
        </w:rPr>
      </w:pPr>
      <w:r>
        <w:rPr>
          <w:sz w:val="24"/>
        </w:rPr>
        <w:t xml:space="preserve">The Degree Authorization Act </w:t>
      </w:r>
      <w:r w:rsidR="007458E0">
        <w:rPr>
          <w:sz w:val="24"/>
        </w:rPr>
        <w:t xml:space="preserve">(DAA) </w:t>
      </w:r>
      <w:r w:rsidR="005A7548">
        <w:rPr>
          <w:sz w:val="24"/>
        </w:rPr>
        <w:t xml:space="preserve">outlines </w:t>
      </w:r>
      <w:r>
        <w:rPr>
          <w:sz w:val="24"/>
        </w:rPr>
        <w:t xml:space="preserve">the Department’s jurisdiction over private education programs available to </w:t>
      </w:r>
      <w:r w:rsidR="005C29B4">
        <w:rPr>
          <w:sz w:val="24"/>
        </w:rPr>
        <w:t>Colorado</w:t>
      </w:r>
      <w:r w:rsidR="00F877D5">
        <w:rPr>
          <w:sz w:val="24"/>
        </w:rPr>
        <w:t xml:space="preserve"> residents.  The DAA establishes standards to prevent misrepresentation, fraud, and collusion in offering educational programs to the public and to protect, preserve, foster, and encourage the educational </w:t>
      </w:r>
      <w:r w:rsidR="00080023">
        <w:rPr>
          <w:sz w:val="24"/>
        </w:rPr>
        <w:t xml:space="preserve">programs offered by private educational institutions which meet generally recognized </w:t>
      </w:r>
      <w:r w:rsidR="00080023" w:rsidRPr="00096249">
        <w:rPr>
          <w:sz w:val="24"/>
        </w:rPr>
        <w:t xml:space="preserve">criteria of </w:t>
      </w:r>
      <w:r w:rsidR="00096249">
        <w:rPr>
          <w:sz w:val="24"/>
        </w:rPr>
        <w:t>quality</w:t>
      </w:r>
      <w:r>
        <w:rPr>
          <w:sz w:val="24"/>
        </w:rPr>
        <w:t xml:space="preserve"> </w:t>
      </w:r>
      <w:r w:rsidR="00080023" w:rsidRPr="00096249">
        <w:rPr>
          <w:sz w:val="24"/>
        </w:rPr>
        <w:t>and effectiveness as determined through voluntary accreditation.</w:t>
      </w:r>
    </w:p>
    <w:p w14:paraId="74DE22D2" w14:textId="5F764AF2" w:rsidR="00096249" w:rsidRDefault="00096249" w:rsidP="006E09E9">
      <w:pPr>
        <w:jc w:val="both"/>
        <w:outlineLvl w:val="0"/>
        <w:rPr>
          <w:sz w:val="24"/>
        </w:rPr>
      </w:pPr>
    </w:p>
    <w:p w14:paraId="181835EA" w14:textId="05E2C9DA" w:rsidR="006D05BF" w:rsidRDefault="00083A78" w:rsidP="002477D8">
      <w:pPr>
        <w:jc w:val="both"/>
        <w:outlineLvl w:val="0"/>
        <w:rPr>
          <w:sz w:val="24"/>
        </w:rPr>
      </w:pPr>
      <w:r>
        <w:rPr>
          <w:sz w:val="24"/>
        </w:rPr>
        <w:t>The passage of HB</w:t>
      </w:r>
      <w:r w:rsidR="00E57B85">
        <w:rPr>
          <w:sz w:val="24"/>
        </w:rPr>
        <w:t xml:space="preserve">21-1306 </w:t>
      </w:r>
      <w:r>
        <w:rPr>
          <w:sz w:val="24"/>
        </w:rPr>
        <w:t>requires changes to D</w:t>
      </w:r>
      <w:r w:rsidR="005C29B4">
        <w:rPr>
          <w:sz w:val="24"/>
        </w:rPr>
        <w:t>AA</w:t>
      </w:r>
      <w:r>
        <w:rPr>
          <w:sz w:val="24"/>
        </w:rPr>
        <w:t xml:space="preserve"> </w:t>
      </w:r>
      <w:r w:rsidR="006F10F6">
        <w:rPr>
          <w:sz w:val="24"/>
        </w:rPr>
        <w:t xml:space="preserve">accreditation requirements for private institutions. </w:t>
      </w:r>
      <w:r w:rsidR="006D05BF">
        <w:rPr>
          <w:sz w:val="24"/>
        </w:rPr>
        <w:t>Department staff propose additional amendments, clarifications, codifications to other sections to improve the policy</w:t>
      </w:r>
      <w:r w:rsidR="00D868A1">
        <w:rPr>
          <w:sz w:val="24"/>
        </w:rPr>
        <w:t>.</w:t>
      </w:r>
    </w:p>
    <w:p w14:paraId="4197FBEC" w14:textId="7EA868BE" w:rsidR="00F97214" w:rsidRDefault="00F97214" w:rsidP="002477D8">
      <w:pPr>
        <w:jc w:val="both"/>
        <w:outlineLvl w:val="0"/>
        <w:rPr>
          <w:sz w:val="24"/>
        </w:rPr>
      </w:pPr>
    </w:p>
    <w:p w14:paraId="12A91152" w14:textId="77777777" w:rsidR="006E09E9" w:rsidRPr="00C057D4" w:rsidRDefault="006E09E9" w:rsidP="006E09E9">
      <w:pPr>
        <w:widowControl w:val="0"/>
        <w:numPr>
          <w:ilvl w:val="0"/>
          <w:numId w:val="39"/>
        </w:numPr>
        <w:jc w:val="both"/>
        <w:rPr>
          <w:sz w:val="24"/>
          <w:u w:val="single"/>
        </w:rPr>
      </w:pPr>
      <w:r w:rsidRPr="00C057D4">
        <w:rPr>
          <w:b/>
          <w:sz w:val="24"/>
          <w:u w:val="single"/>
        </w:rPr>
        <w:t>STAFF ANALYSIS</w:t>
      </w:r>
      <w:r w:rsidRPr="00C057D4">
        <w:rPr>
          <w:sz w:val="24"/>
          <w:u w:val="single"/>
        </w:rPr>
        <w:t xml:space="preserve"> </w:t>
      </w:r>
    </w:p>
    <w:p w14:paraId="7B0A30EE" w14:textId="77777777" w:rsidR="006E09E9" w:rsidRPr="00C057D4" w:rsidRDefault="006E09E9" w:rsidP="006E09E9">
      <w:pPr>
        <w:widowControl w:val="0"/>
        <w:jc w:val="both"/>
        <w:rPr>
          <w:sz w:val="24"/>
          <w:u w:val="single"/>
        </w:rPr>
      </w:pPr>
    </w:p>
    <w:p w14:paraId="473810AC" w14:textId="683B68F2" w:rsidR="00E267E8" w:rsidRDefault="00D03D0B" w:rsidP="009D3EF6">
      <w:pPr>
        <w:jc w:val="both"/>
        <w:outlineLvl w:val="0"/>
        <w:rPr>
          <w:sz w:val="24"/>
        </w:rPr>
      </w:pPr>
      <w:r>
        <w:rPr>
          <w:sz w:val="24"/>
        </w:rPr>
        <w:t>The 2021 session</w:t>
      </w:r>
      <w:r w:rsidR="005C29B4">
        <w:rPr>
          <w:sz w:val="24"/>
        </w:rPr>
        <w:t xml:space="preserve"> of the General Assembly</w:t>
      </w:r>
      <w:r>
        <w:rPr>
          <w:sz w:val="24"/>
        </w:rPr>
        <w:t xml:space="preserve"> included </w:t>
      </w:r>
      <w:r w:rsidR="005C29B4">
        <w:rPr>
          <w:sz w:val="24"/>
        </w:rPr>
        <w:t>legislation</w:t>
      </w:r>
      <w:r>
        <w:rPr>
          <w:sz w:val="24"/>
        </w:rPr>
        <w:t xml:space="preserve"> that requires changes to the </w:t>
      </w:r>
      <w:r w:rsidR="00D868A1">
        <w:rPr>
          <w:sz w:val="24"/>
        </w:rPr>
        <w:t>approved CCHE policy, Section I, Part J: Degree Authorization. The bill’s prime outcome change</w:t>
      </w:r>
      <w:r w:rsidR="005C29B4">
        <w:rPr>
          <w:sz w:val="24"/>
        </w:rPr>
        <w:t>d</w:t>
      </w:r>
      <w:r w:rsidR="00D868A1">
        <w:rPr>
          <w:sz w:val="24"/>
        </w:rPr>
        <w:t xml:space="preserve"> accreditation requirements for freestanding, </w:t>
      </w:r>
      <w:r w:rsidR="00E267E8">
        <w:rPr>
          <w:sz w:val="24"/>
        </w:rPr>
        <w:t xml:space="preserve">single-purpose institution of construction education. </w:t>
      </w:r>
    </w:p>
    <w:p w14:paraId="70EA0683" w14:textId="77777777" w:rsidR="00E267E8" w:rsidRDefault="00E267E8" w:rsidP="009D3EF6">
      <w:pPr>
        <w:jc w:val="both"/>
        <w:outlineLvl w:val="0"/>
        <w:rPr>
          <w:sz w:val="24"/>
        </w:rPr>
      </w:pPr>
    </w:p>
    <w:p w14:paraId="691B7EB4" w14:textId="7B2093B0" w:rsidR="00E267E8" w:rsidRDefault="00E267E8" w:rsidP="00E267E8">
      <w:pPr>
        <w:jc w:val="both"/>
        <w:outlineLvl w:val="0"/>
        <w:rPr>
          <w:sz w:val="24"/>
        </w:rPr>
      </w:pPr>
      <w:r>
        <w:rPr>
          <w:sz w:val="24"/>
        </w:rPr>
        <w:t>Current language require</w:t>
      </w:r>
      <w:r w:rsidR="0064654D">
        <w:rPr>
          <w:sz w:val="24"/>
        </w:rPr>
        <w:t>s</w:t>
      </w:r>
      <w:r>
        <w:rPr>
          <w:sz w:val="24"/>
        </w:rPr>
        <w:t xml:space="preserve"> institutions to seek </w:t>
      </w:r>
      <w:r w:rsidR="0064654D">
        <w:rPr>
          <w:sz w:val="24"/>
        </w:rPr>
        <w:t xml:space="preserve">accreditation through a </w:t>
      </w:r>
      <w:r>
        <w:rPr>
          <w:sz w:val="24"/>
        </w:rPr>
        <w:t xml:space="preserve">U.S. Department of Education recognized </w:t>
      </w:r>
      <w:r w:rsidR="0064654D">
        <w:rPr>
          <w:sz w:val="24"/>
        </w:rPr>
        <w:t>accreditor</w:t>
      </w:r>
      <w:r>
        <w:rPr>
          <w:sz w:val="24"/>
        </w:rPr>
        <w:t xml:space="preserve"> but the change to statute (§23-2-101, et seq.) now permits freestanding institutions of construction education to seek accreditation from a Council for Higher Education Accreditation (CHEA) recognized accreditor. </w:t>
      </w:r>
    </w:p>
    <w:p w14:paraId="43BF2954" w14:textId="77777777" w:rsidR="009D3EF6" w:rsidRPr="00C057D4" w:rsidRDefault="009D3EF6" w:rsidP="009D3EF6">
      <w:pPr>
        <w:widowControl w:val="0"/>
        <w:jc w:val="both"/>
        <w:rPr>
          <w:sz w:val="24"/>
          <w:u w:val="single"/>
        </w:rPr>
      </w:pPr>
    </w:p>
    <w:p w14:paraId="2FB9E3FC" w14:textId="49F3E452" w:rsidR="00DD0306" w:rsidRDefault="00062372" w:rsidP="009D3EF6">
      <w:pPr>
        <w:jc w:val="both"/>
        <w:outlineLvl w:val="0"/>
        <w:rPr>
          <w:sz w:val="24"/>
        </w:rPr>
      </w:pPr>
      <w:r>
        <w:rPr>
          <w:sz w:val="24"/>
        </w:rPr>
        <w:t xml:space="preserve">Staff periodically review policy to ensure </w:t>
      </w:r>
      <w:r w:rsidR="00F97B9E">
        <w:rPr>
          <w:sz w:val="24"/>
        </w:rPr>
        <w:t xml:space="preserve">statutory </w:t>
      </w:r>
      <w:r>
        <w:rPr>
          <w:sz w:val="24"/>
        </w:rPr>
        <w:t>cl</w:t>
      </w:r>
      <w:r w:rsidR="005C29B4">
        <w:rPr>
          <w:sz w:val="24"/>
        </w:rPr>
        <w:t xml:space="preserve">arity of </w:t>
      </w:r>
      <w:r>
        <w:rPr>
          <w:sz w:val="24"/>
        </w:rPr>
        <w:t xml:space="preserve">process and requirements for institutional compliance. </w:t>
      </w:r>
      <w:r w:rsidR="005C29B4">
        <w:rPr>
          <w:sz w:val="24"/>
        </w:rPr>
        <w:t xml:space="preserve">In recent years, </w:t>
      </w:r>
      <w:r>
        <w:rPr>
          <w:sz w:val="24"/>
        </w:rPr>
        <w:t>policy</w:t>
      </w:r>
      <w:r w:rsidR="00F97B9E">
        <w:rPr>
          <w:sz w:val="24"/>
        </w:rPr>
        <w:t xml:space="preserve"> areas</w:t>
      </w:r>
      <w:r>
        <w:rPr>
          <w:sz w:val="24"/>
        </w:rPr>
        <w:t xml:space="preserve"> </w:t>
      </w:r>
      <w:r w:rsidR="005C29B4">
        <w:rPr>
          <w:sz w:val="24"/>
        </w:rPr>
        <w:t xml:space="preserve">in need of </w:t>
      </w:r>
      <w:r w:rsidR="00DD0306">
        <w:rPr>
          <w:sz w:val="24"/>
        </w:rPr>
        <w:t>clarification</w:t>
      </w:r>
      <w:r w:rsidR="005C29B4">
        <w:rPr>
          <w:sz w:val="24"/>
        </w:rPr>
        <w:t xml:space="preserve"> have been identified</w:t>
      </w:r>
      <w:r w:rsidR="00DD0306">
        <w:rPr>
          <w:sz w:val="24"/>
        </w:rPr>
        <w:t xml:space="preserve">. </w:t>
      </w:r>
    </w:p>
    <w:p w14:paraId="12FF1413" w14:textId="77777777" w:rsidR="00DD0306" w:rsidRDefault="00DD0306" w:rsidP="009D3EF6">
      <w:pPr>
        <w:jc w:val="both"/>
        <w:outlineLvl w:val="0"/>
        <w:rPr>
          <w:sz w:val="24"/>
        </w:rPr>
      </w:pPr>
    </w:p>
    <w:p w14:paraId="096AABC5" w14:textId="5EB1D835" w:rsidR="009E6315" w:rsidRDefault="009D3EF6" w:rsidP="009D3EF6">
      <w:pPr>
        <w:jc w:val="both"/>
        <w:outlineLvl w:val="0"/>
        <w:rPr>
          <w:sz w:val="24"/>
        </w:rPr>
      </w:pPr>
      <w:r>
        <w:rPr>
          <w:sz w:val="24"/>
        </w:rPr>
        <w:t xml:space="preserve">The </w:t>
      </w:r>
      <w:r w:rsidR="007F2D1E">
        <w:rPr>
          <w:sz w:val="24"/>
        </w:rPr>
        <w:t xml:space="preserve">proposed </w:t>
      </w:r>
      <w:r w:rsidR="009E6315">
        <w:rPr>
          <w:sz w:val="24"/>
        </w:rPr>
        <w:t>changes include:</w:t>
      </w:r>
    </w:p>
    <w:p w14:paraId="4F3F9385" w14:textId="2C8AF72E" w:rsidR="009E6315" w:rsidRPr="007F2D1E" w:rsidRDefault="007F2D1E" w:rsidP="007F2D1E">
      <w:pPr>
        <w:pStyle w:val="ListParagraph"/>
        <w:numPr>
          <w:ilvl w:val="0"/>
          <w:numId w:val="45"/>
        </w:numPr>
        <w:jc w:val="both"/>
        <w:outlineLvl w:val="0"/>
        <w:rPr>
          <w:rFonts w:ascii="Times New Roman" w:hAnsi="Times New Roman"/>
          <w:sz w:val="24"/>
        </w:rPr>
      </w:pPr>
      <w:r w:rsidRPr="007F2D1E">
        <w:rPr>
          <w:rFonts w:ascii="Times New Roman" w:hAnsi="Times New Roman"/>
          <w:sz w:val="24"/>
        </w:rPr>
        <w:t>Clarifying</w:t>
      </w:r>
      <w:r w:rsidR="009E6315" w:rsidRPr="007F2D1E">
        <w:rPr>
          <w:rFonts w:ascii="Times New Roman" w:hAnsi="Times New Roman"/>
          <w:sz w:val="24"/>
        </w:rPr>
        <w:t xml:space="preserve"> the three-year limit for institutions on Provisional Authorization</w:t>
      </w:r>
      <w:r w:rsidR="00F97B9E">
        <w:rPr>
          <w:rFonts w:ascii="Times New Roman" w:hAnsi="Times New Roman"/>
          <w:sz w:val="24"/>
        </w:rPr>
        <w:t>;</w:t>
      </w:r>
    </w:p>
    <w:p w14:paraId="17A1634B" w14:textId="2E8FB617" w:rsidR="009D3EF6" w:rsidRPr="007F2D1E" w:rsidRDefault="00897696" w:rsidP="007F2D1E">
      <w:pPr>
        <w:pStyle w:val="ListParagraph"/>
        <w:numPr>
          <w:ilvl w:val="0"/>
          <w:numId w:val="45"/>
        </w:numPr>
        <w:jc w:val="both"/>
        <w:outlineLvl w:val="0"/>
        <w:rPr>
          <w:rFonts w:ascii="Times New Roman" w:hAnsi="Times New Roman"/>
          <w:sz w:val="24"/>
        </w:rPr>
      </w:pPr>
      <w:r>
        <w:rPr>
          <w:rFonts w:ascii="Times New Roman" w:hAnsi="Times New Roman"/>
          <w:sz w:val="24"/>
        </w:rPr>
        <w:t xml:space="preserve">Clarifying </w:t>
      </w:r>
      <w:r w:rsidR="009E6315" w:rsidRPr="007F2D1E">
        <w:rPr>
          <w:rFonts w:ascii="Times New Roman" w:hAnsi="Times New Roman"/>
          <w:sz w:val="24"/>
        </w:rPr>
        <w:t>the statutory role of the Commission regarding the review and compliance of Religious Training Institutions</w:t>
      </w:r>
      <w:r w:rsidR="00F97B9E">
        <w:rPr>
          <w:rFonts w:ascii="Times New Roman" w:hAnsi="Times New Roman"/>
          <w:sz w:val="24"/>
        </w:rPr>
        <w:t>;</w:t>
      </w:r>
    </w:p>
    <w:p w14:paraId="77A5E050" w14:textId="383B5BF1" w:rsidR="007F2D1E" w:rsidRPr="007F2D1E" w:rsidRDefault="007F2D1E" w:rsidP="007F2D1E">
      <w:pPr>
        <w:pStyle w:val="ListParagraph"/>
        <w:numPr>
          <w:ilvl w:val="0"/>
          <w:numId w:val="45"/>
        </w:numPr>
        <w:jc w:val="both"/>
        <w:outlineLvl w:val="0"/>
        <w:rPr>
          <w:rFonts w:ascii="Times New Roman" w:hAnsi="Times New Roman"/>
          <w:sz w:val="24"/>
        </w:rPr>
      </w:pPr>
      <w:r w:rsidRPr="007F2D1E">
        <w:rPr>
          <w:rFonts w:ascii="Times New Roman" w:hAnsi="Times New Roman"/>
          <w:sz w:val="24"/>
        </w:rPr>
        <w:lastRenderedPageBreak/>
        <w:t>Providing a more comprehensive definition for</w:t>
      </w:r>
      <w:r>
        <w:rPr>
          <w:rFonts w:ascii="Times New Roman" w:hAnsi="Times New Roman"/>
          <w:sz w:val="24"/>
        </w:rPr>
        <w:t xml:space="preserve"> activity that requires authorization,</w:t>
      </w:r>
      <w:r w:rsidR="00E52288">
        <w:rPr>
          <w:rFonts w:ascii="Times New Roman" w:hAnsi="Times New Roman"/>
          <w:sz w:val="24"/>
        </w:rPr>
        <w:t xml:space="preserve"> specifically </w:t>
      </w:r>
      <w:r w:rsidR="00945833">
        <w:rPr>
          <w:rFonts w:ascii="Times New Roman" w:hAnsi="Times New Roman"/>
          <w:sz w:val="24"/>
        </w:rPr>
        <w:t>regarding</w:t>
      </w:r>
      <w:r w:rsidR="00E52288">
        <w:rPr>
          <w:rFonts w:ascii="Times New Roman" w:hAnsi="Times New Roman"/>
          <w:sz w:val="24"/>
        </w:rPr>
        <w:t xml:space="preserve"> third-party activity</w:t>
      </w:r>
      <w:r w:rsidR="00945833">
        <w:rPr>
          <w:rFonts w:ascii="Times New Roman" w:hAnsi="Times New Roman"/>
          <w:sz w:val="24"/>
        </w:rPr>
        <w:t xml:space="preserve"> within the state</w:t>
      </w:r>
      <w:r w:rsidR="00F97B9E">
        <w:rPr>
          <w:rFonts w:ascii="Times New Roman" w:hAnsi="Times New Roman"/>
          <w:sz w:val="24"/>
        </w:rPr>
        <w:t>;</w:t>
      </w:r>
      <w:r>
        <w:rPr>
          <w:rFonts w:ascii="Times New Roman" w:hAnsi="Times New Roman"/>
          <w:sz w:val="24"/>
        </w:rPr>
        <w:t xml:space="preserve"> </w:t>
      </w:r>
      <w:r w:rsidRPr="007F2D1E">
        <w:rPr>
          <w:rFonts w:ascii="Times New Roman" w:hAnsi="Times New Roman"/>
          <w:sz w:val="24"/>
        </w:rPr>
        <w:t xml:space="preserve"> </w:t>
      </w:r>
    </w:p>
    <w:p w14:paraId="6828B06B" w14:textId="02FCB09C" w:rsidR="007F2D1E" w:rsidRPr="00945833" w:rsidRDefault="00945833" w:rsidP="007F2D1E">
      <w:pPr>
        <w:pStyle w:val="ListParagraph"/>
        <w:numPr>
          <w:ilvl w:val="0"/>
          <w:numId w:val="45"/>
        </w:numPr>
        <w:jc w:val="both"/>
        <w:outlineLvl w:val="0"/>
        <w:rPr>
          <w:sz w:val="24"/>
        </w:rPr>
      </w:pPr>
      <w:r>
        <w:rPr>
          <w:rFonts w:ascii="Times New Roman" w:hAnsi="Times New Roman"/>
          <w:sz w:val="24"/>
        </w:rPr>
        <w:t>Codifying the practice of using information outside of the required materials for Religious Training Institutions</w:t>
      </w:r>
      <w:r w:rsidR="00897696">
        <w:rPr>
          <w:rFonts w:ascii="Times New Roman" w:hAnsi="Times New Roman"/>
          <w:sz w:val="24"/>
        </w:rPr>
        <w:t>; and</w:t>
      </w:r>
      <w:r>
        <w:rPr>
          <w:rFonts w:ascii="Times New Roman" w:hAnsi="Times New Roman"/>
          <w:sz w:val="24"/>
        </w:rPr>
        <w:t xml:space="preserve"> </w:t>
      </w:r>
    </w:p>
    <w:p w14:paraId="56054B6A" w14:textId="49D95564" w:rsidR="00945833" w:rsidRDefault="00945833" w:rsidP="007F2D1E">
      <w:pPr>
        <w:pStyle w:val="ListParagraph"/>
        <w:numPr>
          <w:ilvl w:val="0"/>
          <w:numId w:val="45"/>
        </w:numPr>
        <w:jc w:val="both"/>
        <w:outlineLvl w:val="0"/>
        <w:rPr>
          <w:rFonts w:ascii="Times New Roman" w:hAnsi="Times New Roman"/>
          <w:sz w:val="24"/>
        </w:rPr>
      </w:pPr>
      <w:r w:rsidRPr="00945833">
        <w:rPr>
          <w:rFonts w:ascii="Times New Roman" w:hAnsi="Times New Roman"/>
          <w:sz w:val="24"/>
        </w:rPr>
        <w:t>Codifying the requirement of a governing board for Religious Training Institutions</w:t>
      </w:r>
    </w:p>
    <w:p w14:paraId="59FBF0D8" w14:textId="58A8AB6B" w:rsidR="002A0220" w:rsidRPr="00C057D4" w:rsidRDefault="002A0220" w:rsidP="002A0220">
      <w:pPr>
        <w:numPr>
          <w:ilvl w:val="0"/>
          <w:numId w:val="39"/>
        </w:numPr>
        <w:spacing w:after="200" w:line="276" w:lineRule="auto"/>
        <w:jc w:val="both"/>
        <w:rPr>
          <w:b/>
          <w:sz w:val="24"/>
        </w:rPr>
      </w:pPr>
      <w:r w:rsidRPr="00C057D4">
        <w:rPr>
          <w:b/>
          <w:sz w:val="24"/>
          <w:u w:val="single"/>
        </w:rPr>
        <w:t>STAFF RECOMMENDATION</w:t>
      </w:r>
    </w:p>
    <w:p w14:paraId="315375F2" w14:textId="5D30F1EF" w:rsidR="002A0220" w:rsidRDefault="0006528C" w:rsidP="002A0220">
      <w:pPr>
        <w:spacing w:after="200" w:line="276" w:lineRule="auto"/>
        <w:jc w:val="both"/>
        <w:rPr>
          <w:b/>
          <w:sz w:val="24"/>
        </w:rPr>
      </w:pPr>
      <w:r>
        <w:rPr>
          <w:b/>
          <w:sz w:val="24"/>
        </w:rPr>
        <w:t xml:space="preserve">Staff recommends </w:t>
      </w:r>
      <w:r w:rsidR="00897696">
        <w:rPr>
          <w:b/>
          <w:sz w:val="24"/>
        </w:rPr>
        <w:t>approval of</w:t>
      </w:r>
      <w:r>
        <w:rPr>
          <w:b/>
          <w:sz w:val="24"/>
        </w:rPr>
        <w:t xml:space="preserve"> the amendments to CCHE policy Section I, Part J: Degree Authorization. </w:t>
      </w:r>
    </w:p>
    <w:p w14:paraId="69E098D5" w14:textId="59C5174A" w:rsidR="002A0220" w:rsidRPr="00C057D4" w:rsidRDefault="002A0220" w:rsidP="002A0220">
      <w:pPr>
        <w:ind w:left="90"/>
        <w:jc w:val="both"/>
        <w:rPr>
          <w:b/>
          <w:sz w:val="24"/>
        </w:rPr>
      </w:pPr>
      <w:r w:rsidRPr="00C057D4">
        <w:rPr>
          <w:b/>
          <w:sz w:val="24"/>
          <w:u w:val="single"/>
        </w:rPr>
        <w:t>STATUTORY AUTHORITY</w:t>
      </w:r>
    </w:p>
    <w:p w14:paraId="68540E00" w14:textId="77777777" w:rsidR="00C84E02" w:rsidRPr="00C057D4" w:rsidRDefault="00C84E02" w:rsidP="00C84E02">
      <w:pPr>
        <w:rPr>
          <w:sz w:val="24"/>
        </w:rPr>
      </w:pPr>
    </w:p>
    <w:p w14:paraId="7BAA020B" w14:textId="77777777" w:rsidR="00B623EC" w:rsidRDefault="00C84E02" w:rsidP="002F7300">
      <w:pPr>
        <w:rPr>
          <w:sz w:val="24"/>
        </w:rPr>
      </w:pPr>
      <w:r w:rsidRPr="00443CDF">
        <w:rPr>
          <w:sz w:val="24"/>
        </w:rPr>
        <w:t>§23-</w:t>
      </w:r>
      <w:r w:rsidR="00283622" w:rsidRPr="00443CDF">
        <w:rPr>
          <w:sz w:val="24"/>
        </w:rPr>
        <w:t>2-</w:t>
      </w:r>
      <w:r w:rsidR="00B90FFB">
        <w:rPr>
          <w:sz w:val="24"/>
        </w:rPr>
        <w:t>103.1</w:t>
      </w:r>
      <w:r w:rsidR="001464A9">
        <w:rPr>
          <w:sz w:val="24"/>
        </w:rPr>
        <w:t xml:space="preserve">, </w:t>
      </w:r>
      <w:r w:rsidR="00347A17" w:rsidRPr="00443CDF">
        <w:rPr>
          <w:sz w:val="24"/>
        </w:rPr>
        <w:t>C.R.S.</w:t>
      </w:r>
      <w:r w:rsidR="00347A17">
        <w:rPr>
          <w:sz w:val="24"/>
        </w:rPr>
        <w:t>,</w:t>
      </w:r>
      <w:r w:rsidR="00347A17" w:rsidRPr="00443CDF">
        <w:rPr>
          <w:sz w:val="24"/>
        </w:rPr>
        <w:t xml:space="preserve"> </w:t>
      </w:r>
      <w:r w:rsidR="003E7703">
        <w:rPr>
          <w:sz w:val="24"/>
        </w:rPr>
        <w:t>Commission – department – duties – limitation – reciprocity</w:t>
      </w:r>
    </w:p>
    <w:p w14:paraId="441D5D5A" w14:textId="77777777" w:rsidR="003E7703" w:rsidRPr="003E7703" w:rsidRDefault="003E7703" w:rsidP="003E7703">
      <w:pPr>
        <w:pStyle w:val="NormalWeb"/>
        <w:rPr>
          <w:color w:val="000000"/>
          <w:lang w:val="en"/>
        </w:rPr>
      </w:pPr>
      <w:r w:rsidRPr="003E7703">
        <w:rPr>
          <w:color w:val="000000"/>
          <w:lang w:val="en"/>
        </w:rPr>
        <w:t>(1) The commission shall:</w:t>
      </w:r>
    </w:p>
    <w:p w14:paraId="35931B31" w14:textId="77777777" w:rsidR="003E7703" w:rsidRDefault="003E7703" w:rsidP="003E7703">
      <w:pPr>
        <w:pStyle w:val="NormalWeb"/>
        <w:rPr>
          <w:rFonts w:ascii="Arial" w:hAnsi="Arial" w:cs="Arial"/>
          <w:color w:val="000000"/>
          <w:lang w:val="en"/>
        </w:rPr>
      </w:pPr>
      <w:r w:rsidRPr="003E7703">
        <w:rPr>
          <w:color w:val="000000"/>
          <w:lang w:val="en"/>
        </w:rPr>
        <w:t>(a) Establish procedures for authorizing, reauthorizing, and revoking the authorization of private colleges and universities and seminaries and religious training institutions in accordance with the provisions of this article, including but not limited to procedures by which an institution may apply for authorization or reauthorization and the procedures the department shall follow in reviewing applications and making recommendations to the commission</w:t>
      </w:r>
      <w:r>
        <w:rPr>
          <w:rFonts w:ascii="Arial" w:hAnsi="Arial" w:cs="Arial"/>
          <w:color w:val="000000"/>
          <w:lang w:val="en"/>
        </w:rPr>
        <w:t>.</w:t>
      </w:r>
    </w:p>
    <w:p w14:paraId="3CE376C8" w14:textId="77777777" w:rsidR="00B623EC" w:rsidRPr="00C057D4" w:rsidRDefault="00B623EC" w:rsidP="00C84E02">
      <w:pPr>
        <w:rPr>
          <w:sz w:val="24"/>
        </w:rPr>
      </w:pPr>
    </w:p>
    <w:p w14:paraId="7D50B583" w14:textId="791B4F8A" w:rsidR="00A621CA" w:rsidRPr="00C057D4" w:rsidRDefault="00B623EC" w:rsidP="00C84E02">
      <w:pPr>
        <w:rPr>
          <w:b/>
          <w:sz w:val="24"/>
        </w:rPr>
      </w:pPr>
      <w:r w:rsidRPr="00C057D4">
        <w:rPr>
          <w:b/>
          <w:sz w:val="24"/>
        </w:rPr>
        <w:t>ATTACHMENT</w:t>
      </w:r>
    </w:p>
    <w:p w14:paraId="1C506125" w14:textId="77777777" w:rsidR="00B623EC" w:rsidRPr="00C057D4" w:rsidRDefault="00B623EC" w:rsidP="00C84E02">
      <w:pPr>
        <w:rPr>
          <w:b/>
          <w:sz w:val="24"/>
        </w:rPr>
      </w:pPr>
    </w:p>
    <w:p w14:paraId="52AB9A56" w14:textId="63506E62" w:rsidR="00D770A8" w:rsidRDefault="00D770A8" w:rsidP="00C84E02">
      <w:pPr>
        <w:rPr>
          <w:sz w:val="24"/>
        </w:rPr>
      </w:pPr>
      <w:r>
        <w:rPr>
          <w:sz w:val="24"/>
        </w:rPr>
        <w:t xml:space="preserve">Attachment A: CCHE Policy Section I, Part J with proposed </w:t>
      </w:r>
      <w:r w:rsidR="008A0570">
        <w:rPr>
          <w:sz w:val="24"/>
        </w:rPr>
        <w:t>additions.</w:t>
      </w:r>
    </w:p>
    <w:p w14:paraId="1C4CC38A" w14:textId="77777777" w:rsidR="006E09E9" w:rsidRPr="00C057D4" w:rsidRDefault="006E09E9" w:rsidP="002F7300">
      <w:pPr>
        <w:rPr>
          <w:sz w:val="24"/>
        </w:rPr>
      </w:pPr>
    </w:p>
    <w:p w14:paraId="706CE461" w14:textId="1C82483D" w:rsidR="00D03D0B" w:rsidRDefault="00D03D0B" w:rsidP="006D05BF">
      <w:pPr>
        <w:jc w:val="both"/>
        <w:outlineLvl w:val="0"/>
        <w:rPr>
          <w:sz w:val="24"/>
        </w:rPr>
      </w:pPr>
    </w:p>
    <w:p w14:paraId="4D1A0E52" w14:textId="77777777" w:rsidR="00D03D0B" w:rsidRDefault="00D03D0B" w:rsidP="006D05BF">
      <w:pPr>
        <w:jc w:val="both"/>
        <w:outlineLvl w:val="0"/>
        <w:rPr>
          <w:sz w:val="24"/>
        </w:rPr>
      </w:pPr>
    </w:p>
    <w:sectPr w:rsidR="00D03D0B"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1B77" w14:textId="77777777" w:rsidR="000C01C0" w:rsidRDefault="000C01C0">
      <w:r>
        <w:separator/>
      </w:r>
    </w:p>
  </w:endnote>
  <w:endnote w:type="continuationSeparator" w:id="0">
    <w:p w14:paraId="5262672E" w14:textId="77777777" w:rsidR="000C01C0" w:rsidRDefault="000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7183" w14:textId="77777777" w:rsidR="000C01C0" w:rsidRDefault="000C01C0">
      <w:r>
        <w:separator/>
      </w:r>
    </w:p>
  </w:footnote>
  <w:footnote w:type="continuationSeparator" w:id="0">
    <w:p w14:paraId="0C065D95" w14:textId="77777777" w:rsidR="000C01C0" w:rsidRDefault="000C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276"/>
    </w:tblGrid>
    <w:tr w:rsidR="008332B6" w:rsidRPr="00C057D4" w14:paraId="56CB2B08" w14:textId="77777777" w:rsidTr="006E09E9">
      <w:tc>
        <w:tcPr>
          <w:tcW w:w="6228" w:type="dxa"/>
        </w:tcPr>
        <w:p w14:paraId="0E1A9489" w14:textId="77777777" w:rsidR="008332B6" w:rsidRPr="00C057D4" w:rsidRDefault="008332B6"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2CC106BD" w14:textId="64F656BE" w:rsidR="008332B6" w:rsidRPr="00C057D4" w:rsidRDefault="0006528C" w:rsidP="007458E0">
          <w:pPr>
            <w:pStyle w:val="Header"/>
            <w:tabs>
              <w:tab w:val="clear" w:pos="8640"/>
              <w:tab w:val="left" w:pos="4320"/>
            </w:tabs>
            <w:rPr>
              <w:sz w:val="24"/>
            </w:rPr>
          </w:pPr>
          <w:r>
            <w:rPr>
              <w:sz w:val="24"/>
            </w:rPr>
            <w:t>October</w:t>
          </w:r>
          <w:r w:rsidR="007D607F">
            <w:rPr>
              <w:sz w:val="24"/>
            </w:rPr>
            <w:t xml:space="preserve"> 2</w:t>
          </w:r>
          <w:r>
            <w:rPr>
              <w:sz w:val="24"/>
            </w:rPr>
            <w:t>2</w:t>
          </w:r>
          <w:r w:rsidR="007D607F">
            <w:rPr>
              <w:sz w:val="24"/>
            </w:rPr>
            <w:t>, 2021</w:t>
          </w:r>
        </w:p>
      </w:tc>
      <w:tc>
        <w:tcPr>
          <w:tcW w:w="3348" w:type="dxa"/>
        </w:tcPr>
        <w:p w14:paraId="042C58A1" w14:textId="536F5F18" w:rsidR="008332B6" w:rsidRPr="00C057D4" w:rsidRDefault="008332B6" w:rsidP="006E09E9">
          <w:pPr>
            <w:pStyle w:val="Header"/>
            <w:tabs>
              <w:tab w:val="clear" w:pos="8640"/>
              <w:tab w:val="right" w:pos="9360"/>
            </w:tabs>
            <w:jc w:val="right"/>
            <w:rPr>
              <w:sz w:val="24"/>
            </w:rPr>
          </w:pPr>
          <w:r w:rsidRPr="00C057D4">
            <w:rPr>
              <w:sz w:val="24"/>
            </w:rPr>
            <w:t>Agenda Item</w:t>
          </w:r>
          <w:r w:rsidR="00D26583">
            <w:rPr>
              <w:sz w:val="24"/>
            </w:rPr>
            <w:t xml:space="preserve"> I</w:t>
          </w:r>
          <w:r w:rsidR="0006528C">
            <w:rPr>
              <w:sz w:val="24"/>
            </w:rPr>
            <w:t>I, A</w:t>
          </w:r>
          <w:r w:rsidR="005114D2">
            <w:rPr>
              <w:sz w:val="24"/>
            </w:rPr>
            <w:t xml:space="preserve"> </w:t>
          </w:r>
        </w:p>
        <w:p w14:paraId="3450D568" w14:textId="77777777" w:rsidR="008332B6" w:rsidRPr="00C057D4" w:rsidRDefault="008332B6" w:rsidP="006E09E9">
          <w:pPr>
            <w:pStyle w:val="Header"/>
            <w:tabs>
              <w:tab w:val="clear" w:pos="8640"/>
              <w:tab w:val="right" w:pos="9360"/>
            </w:tabs>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F54A65">
            <w:rPr>
              <w:rStyle w:val="PageNumber"/>
              <w:noProof/>
              <w:sz w:val="24"/>
            </w:rPr>
            <w:t>4</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F54A65">
            <w:rPr>
              <w:rStyle w:val="PageNumber"/>
              <w:noProof/>
              <w:sz w:val="24"/>
            </w:rPr>
            <w:t>4</w:t>
          </w:r>
          <w:r w:rsidRPr="00C057D4">
            <w:rPr>
              <w:rStyle w:val="PageNumber"/>
              <w:sz w:val="24"/>
            </w:rPr>
            <w:fldChar w:fldCharType="end"/>
          </w:r>
        </w:p>
        <w:p w14:paraId="1C17C41C" w14:textId="33FA97F4" w:rsidR="008332B6" w:rsidRPr="00C057D4" w:rsidRDefault="0006528C" w:rsidP="006E09E9">
          <w:pPr>
            <w:pStyle w:val="Header"/>
            <w:tabs>
              <w:tab w:val="clear" w:pos="8640"/>
              <w:tab w:val="right" w:pos="9360"/>
            </w:tabs>
            <w:jc w:val="right"/>
            <w:rPr>
              <w:sz w:val="24"/>
            </w:rPr>
          </w:pPr>
          <w:r>
            <w:rPr>
              <w:rStyle w:val="PageNumber"/>
              <w:sz w:val="24"/>
              <w:u w:val="single"/>
            </w:rPr>
            <w:t>C</w:t>
          </w:r>
          <w:r>
            <w:rPr>
              <w:rStyle w:val="PageNumber"/>
              <w:u w:val="single"/>
            </w:rPr>
            <w:t>onsent</w:t>
          </w:r>
          <w:r w:rsidR="008332B6" w:rsidRPr="00C057D4">
            <w:rPr>
              <w:rStyle w:val="PageNumber"/>
              <w:sz w:val="24"/>
              <w:u w:val="single"/>
            </w:rPr>
            <w:t xml:space="preserve"> Item</w:t>
          </w:r>
        </w:p>
      </w:tc>
    </w:tr>
  </w:tbl>
  <w:p w14:paraId="4B3EA8F9" w14:textId="77777777" w:rsidR="008332B6" w:rsidRPr="006E09E9" w:rsidRDefault="008332B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90760"/>
    <w:multiLevelType w:val="hybridMultilevel"/>
    <w:tmpl w:val="17D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D75CA9"/>
    <w:multiLevelType w:val="hybridMultilevel"/>
    <w:tmpl w:val="833A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FD5FB5"/>
    <w:multiLevelType w:val="hybridMultilevel"/>
    <w:tmpl w:val="B71C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D0430E"/>
    <w:multiLevelType w:val="hybridMultilevel"/>
    <w:tmpl w:val="49D8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40"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3"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5"/>
  </w:num>
  <w:num w:numId="3">
    <w:abstractNumId w:val="26"/>
  </w:num>
  <w:num w:numId="4">
    <w:abstractNumId w:val="30"/>
  </w:num>
  <w:num w:numId="5">
    <w:abstractNumId w:val="43"/>
  </w:num>
  <w:num w:numId="6">
    <w:abstractNumId w:val="42"/>
  </w:num>
  <w:num w:numId="7">
    <w:abstractNumId w:val="24"/>
  </w:num>
  <w:num w:numId="8">
    <w:abstractNumId w:val="9"/>
  </w:num>
  <w:num w:numId="9">
    <w:abstractNumId w:val="8"/>
  </w:num>
  <w:num w:numId="10">
    <w:abstractNumId w:val="36"/>
  </w:num>
  <w:num w:numId="11">
    <w:abstractNumId w:val="4"/>
  </w:num>
  <w:num w:numId="12">
    <w:abstractNumId w:val="38"/>
  </w:num>
  <w:num w:numId="13">
    <w:abstractNumId w:val="17"/>
  </w:num>
  <w:num w:numId="14">
    <w:abstractNumId w:val="16"/>
  </w:num>
  <w:num w:numId="15">
    <w:abstractNumId w:val="41"/>
  </w:num>
  <w:num w:numId="16">
    <w:abstractNumId w:val="28"/>
  </w:num>
  <w:num w:numId="17">
    <w:abstractNumId w:val="32"/>
  </w:num>
  <w:num w:numId="18">
    <w:abstractNumId w:val="33"/>
  </w:num>
  <w:num w:numId="19">
    <w:abstractNumId w:val="40"/>
  </w:num>
  <w:num w:numId="20">
    <w:abstractNumId w:val="23"/>
  </w:num>
  <w:num w:numId="21">
    <w:abstractNumId w:val="15"/>
  </w:num>
  <w:num w:numId="22">
    <w:abstractNumId w:val="19"/>
  </w:num>
  <w:num w:numId="23">
    <w:abstractNumId w:val="20"/>
  </w:num>
  <w:num w:numId="24">
    <w:abstractNumId w:val="31"/>
  </w:num>
  <w:num w:numId="25">
    <w:abstractNumId w:val="25"/>
  </w:num>
  <w:num w:numId="26">
    <w:abstractNumId w:val="44"/>
  </w:num>
  <w:num w:numId="27">
    <w:abstractNumId w:val="1"/>
  </w:num>
  <w:num w:numId="28">
    <w:abstractNumId w:val="3"/>
  </w:num>
  <w:num w:numId="29">
    <w:abstractNumId w:val="14"/>
  </w:num>
  <w:num w:numId="30">
    <w:abstractNumId w:val="12"/>
  </w:num>
  <w:num w:numId="31">
    <w:abstractNumId w:val="11"/>
  </w:num>
  <w:num w:numId="32">
    <w:abstractNumId w:val="27"/>
  </w:num>
  <w:num w:numId="33">
    <w:abstractNumId w:val="22"/>
  </w:num>
  <w:num w:numId="34">
    <w:abstractNumId w:val="0"/>
  </w:num>
  <w:num w:numId="35">
    <w:abstractNumId w:val="18"/>
  </w:num>
  <w:num w:numId="36">
    <w:abstractNumId w:val="10"/>
  </w:num>
  <w:num w:numId="37">
    <w:abstractNumId w:val="37"/>
  </w:num>
  <w:num w:numId="38">
    <w:abstractNumId w:val="7"/>
  </w:num>
  <w:num w:numId="39">
    <w:abstractNumId w:val="39"/>
  </w:num>
  <w:num w:numId="40">
    <w:abstractNumId w:val="34"/>
  </w:num>
  <w:num w:numId="41">
    <w:abstractNumId w:val="2"/>
  </w:num>
  <w:num w:numId="42">
    <w:abstractNumId w:val="21"/>
  </w:num>
  <w:num w:numId="43">
    <w:abstractNumId w:val="13"/>
  </w:num>
  <w:num w:numId="44">
    <w:abstractNumId w:val="2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686B"/>
    <w:rsid w:val="00026510"/>
    <w:rsid w:val="00030213"/>
    <w:rsid w:val="00035107"/>
    <w:rsid w:val="00040EF9"/>
    <w:rsid w:val="0004339F"/>
    <w:rsid w:val="00044023"/>
    <w:rsid w:val="0005014E"/>
    <w:rsid w:val="00050A1D"/>
    <w:rsid w:val="00056E0C"/>
    <w:rsid w:val="0006093A"/>
    <w:rsid w:val="00060EEA"/>
    <w:rsid w:val="00061F71"/>
    <w:rsid w:val="00062372"/>
    <w:rsid w:val="0006528C"/>
    <w:rsid w:val="00070B3B"/>
    <w:rsid w:val="00076EE3"/>
    <w:rsid w:val="00080023"/>
    <w:rsid w:val="00083A78"/>
    <w:rsid w:val="00092664"/>
    <w:rsid w:val="0009493D"/>
    <w:rsid w:val="00096249"/>
    <w:rsid w:val="00097FB2"/>
    <w:rsid w:val="000A59E5"/>
    <w:rsid w:val="000B305A"/>
    <w:rsid w:val="000C01C0"/>
    <w:rsid w:val="000C15A4"/>
    <w:rsid w:val="000C5698"/>
    <w:rsid w:val="000D0D9A"/>
    <w:rsid w:val="000D2F1B"/>
    <w:rsid w:val="000E1248"/>
    <w:rsid w:val="000F0BBD"/>
    <w:rsid w:val="000F42CE"/>
    <w:rsid w:val="00101888"/>
    <w:rsid w:val="00101B28"/>
    <w:rsid w:val="001051B9"/>
    <w:rsid w:val="00106263"/>
    <w:rsid w:val="001200E3"/>
    <w:rsid w:val="00124F24"/>
    <w:rsid w:val="00130FF4"/>
    <w:rsid w:val="001464A9"/>
    <w:rsid w:val="00147BC2"/>
    <w:rsid w:val="0015631F"/>
    <w:rsid w:val="001567C8"/>
    <w:rsid w:val="0016043F"/>
    <w:rsid w:val="001647B8"/>
    <w:rsid w:val="001B0DB0"/>
    <w:rsid w:val="001B22F3"/>
    <w:rsid w:val="001B3A22"/>
    <w:rsid w:val="001B5CF5"/>
    <w:rsid w:val="001C589D"/>
    <w:rsid w:val="001C7E78"/>
    <w:rsid w:val="001D1903"/>
    <w:rsid w:val="001E51FE"/>
    <w:rsid w:val="001E5FA1"/>
    <w:rsid w:val="001F6448"/>
    <w:rsid w:val="00203D9F"/>
    <w:rsid w:val="002118C4"/>
    <w:rsid w:val="00211E87"/>
    <w:rsid w:val="002137A6"/>
    <w:rsid w:val="002149B6"/>
    <w:rsid w:val="00215627"/>
    <w:rsid w:val="00216B2E"/>
    <w:rsid w:val="00221049"/>
    <w:rsid w:val="0022295A"/>
    <w:rsid w:val="00223655"/>
    <w:rsid w:val="0023725B"/>
    <w:rsid w:val="00237655"/>
    <w:rsid w:val="0024243D"/>
    <w:rsid w:val="00244405"/>
    <w:rsid w:val="002477D8"/>
    <w:rsid w:val="00250162"/>
    <w:rsid w:val="0025392B"/>
    <w:rsid w:val="00265D7F"/>
    <w:rsid w:val="00272B7D"/>
    <w:rsid w:val="00283622"/>
    <w:rsid w:val="00285299"/>
    <w:rsid w:val="00286CDD"/>
    <w:rsid w:val="00290AA6"/>
    <w:rsid w:val="002A0220"/>
    <w:rsid w:val="002A6F1B"/>
    <w:rsid w:val="002A751A"/>
    <w:rsid w:val="002C0AEE"/>
    <w:rsid w:val="002D435B"/>
    <w:rsid w:val="002F7300"/>
    <w:rsid w:val="0030081D"/>
    <w:rsid w:val="003011E0"/>
    <w:rsid w:val="00303291"/>
    <w:rsid w:val="0030665E"/>
    <w:rsid w:val="003132B3"/>
    <w:rsid w:val="0031476D"/>
    <w:rsid w:val="003222A3"/>
    <w:rsid w:val="00322FFB"/>
    <w:rsid w:val="003333B3"/>
    <w:rsid w:val="00337D4E"/>
    <w:rsid w:val="00341CA8"/>
    <w:rsid w:val="00347A17"/>
    <w:rsid w:val="0036667C"/>
    <w:rsid w:val="003729F5"/>
    <w:rsid w:val="00380DAF"/>
    <w:rsid w:val="003811EF"/>
    <w:rsid w:val="00383DAA"/>
    <w:rsid w:val="00391CBC"/>
    <w:rsid w:val="00391DED"/>
    <w:rsid w:val="003932EF"/>
    <w:rsid w:val="003A1535"/>
    <w:rsid w:val="003A39BE"/>
    <w:rsid w:val="003B0884"/>
    <w:rsid w:val="003C0E3A"/>
    <w:rsid w:val="003C54A6"/>
    <w:rsid w:val="003C677C"/>
    <w:rsid w:val="003C7349"/>
    <w:rsid w:val="003E156A"/>
    <w:rsid w:val="003E5889"/>
    <w:rsid w:val="003E7703"/>
    <w:rsid w:val="003F2073"/>
    <w:rsid w:val="004001DB"/>
    <w:rsid w:val="0040289E"/>
    <w:rsid w:val="0040346E"/>
    <w:rsid w:val="004106A5"/>
    <w:rsid w:val="00425417"/>
    <w:rsid w:val="00427275"/>
    <w:rsid w:val="004344A5"/>
    <w:rsid w:val="00443CDF"/>
    <w:rsid w:val="00444A2E"/>
    <w:rsid w:val="00454641"/>
    <w:rsid w:val="00456CFD"/>
    <w:rsid w:val="00461E46"/>
    <w:rsid w:val="0046309C"/>
    <w:rsid w:val="0046424A"/>
    <w:rsid w:val="00471135"/>
    <w:rsid w:val="00471496"/>
    <w:rsid w:val="00471619"/>
    <w:rsid w:val="00472D96"/>
    <w:rsid w:val="00480FDF"/>
    <w:rsid w:val="00485492"/>
    <w:rsid w:val="004A6052"/>
    <w:rsid w:val="004B1F98"/>
    <w:rsid w:val="004B2514"/>
    <w:rsid w:val="004C452E"/>
    <w:rsid w:val="004D3E00"/>
    <w:rsid w:val="004F231A"/>
    <w:rsid w:val="004F547F"/>
    <w:rsid w:val="00504208"/>
    <w:rsid w:val="005052C3"/>
    <w:rsid w:val="005114D2"/>
    <w:rsid w:val="005174EA"/>
    <w:rsid w:val="005301F2"/>
    <w:rsid w:val="00533E5A"/>
    <w:rsid w:val="005408E7"/>
    <w:rsid w:val="00542069"/>
    <w:rsid w:val="00544FE5"/>
    <w:rsid w:val="005454D6"/>
    <w:rsid w:val="00556465"/>
    <w:rsid w:val="0056256E"/>
    <w:rsid w:val="00566A39"/>
    <w:rsid w:val="00571946"/>
    <w:rsid w:val="0059004D"/>
    <w:rsid w:val="00592876"/>
    <w:rsid w:val="00597638"/>
    <w:rsid w:val="005A3C96"/>
    <w:rsid w:val="005A7548"/>
    <w:rsid w:val="005B1CAF"/>
    <w:rsid w:val="005B49A4"/>
    <w:rsid w:val="005B6939"/>
    <w:rsid w:val="005B74D3"/>
    <w:rsid w:val="005C24B1"/>
    <w:rsid w:val="005C29B4"/>
    <w:rsid w:val="005C3414"/>
    <w:rsid w:val="005C42DC"/>
    <w:rsid w:val="005C56A9"/>
    <w:rsid w:val="005C56F2"/>
    <w:rsid w:val="005C7D9C"/>
    <w:rsid w:val="005D07F0"/>
    <w:rsid w:val="005D32F9"/>
    <w:rsid w:val="005E461F"/>
    <w:rsid w:val="005E6C55"/>
    <w:rsid w:val="005F30FE"/>
    <w:rsid w:val="00610E5F"/>
    <w:rsid w:val="00611247"/>
    <w:rsid w:val="00613BA7"/>
    <w:rsid w:val="006144DD"/>
    <w:rsid w:val="00616908"/>
    <w:rsid w:val="006177E0"/>
    <w:rsid w:val="006214AA"/>
    <w:rsid w:val="00641F49"/>
    <w:rsid w:val="0064654D"/>
    <w:rsid w:val="00653383"/>
    <w:rsid w:val="00656C78"/>
    <w:rsid w:val="00657E00"/>
    <w:rsid w:val="00667ED2"/>
    <w:rsid w:val="00670728"/>
    <w:rsid w:val="006708D5"/>
    <w:rsid w:val="00676FC2"/>
    <w:rsid w:val="006813E1"/>
    <w:rsid w:val="00684982"/>
    <w:rsid w:val="0068706E"/>
    <w:rsid w:val="00696EFE"/>
    <w:rsid w:val="00697F11"/>
    <w:rsid w:val="006A41C6"/>
    <w:rsid w:val="006A630D"/>
    <w:rsid w:val="006C4577"/>
    <w:rsid w:val="006C7B23"/>
    <w:rsid w:val="006D05BF"/>
    <w:rsid w:val="006E09E9"/>
    <w:rsid w:val="006F10F6"/>
    <w:rsid w:val="006F629E"/>
    <w:rsid w:val="00701E85"/>
    <w:rsid w:val="00702C52"/>
    <w:rsid w:val="0070705F"/>
    <w:rsid w:val="00717DF6"/>
    <w:rsid w:val="0072336F"/>
    <w:rsid w:val="007277A5"/>
    <w:rsid w:val="00737957"/>
    <w:rsid w:val="00737F52"/>
    <w:rsid w:val="00743626"/>
    <w:rsid w:val="007458E0"/>
    <w:rsid w:val="007530F6"/>
    <w:rsid w:val="00755BE7"/>
    <w:rsid w:val="00762127"/>
    <w:rsid w:val="00763CAE"/>
    <w:rsid w:val="007719D2"/>
    <w:rsid w:val="00784E93"/>
    <w:rsid w:val="007933DE"/>
    <w:rsid w:val="007C29F8"/>
    <w:rsid w:val="007C7130"/>
    <w:rsid w:val="007C7C2A"/>
    <w:rsid w:val="007D607F"/>
    <w:rsid w:val="007F0D6E"/>
    <w:rsid w:val="007F2D1E"/>
    <w:rsid w:val="007F3EF9"/>
    <w:rsid w:val="008000ED"/>
    <w:rsid w:val="00802AEB"/>
    <w:rsid w:val="008039BE"/>
    <w:rsid w:val="00804E78"/>
    <w:rsid w:val="0080637F"/>
    <w:rsid w:val="0080753C"/>
    <w:rsid w:val="00812E7C"/>
    <w:rsid w:val="00815677"/>
    <w:rsid w:val="00820E1A"/>
    <w:rsid w:val="00821C53"/>
    <w:rsid w:val="00822048"/>
    <w:rsid w:val="00823058"/>
    <w:rsid w:val="008332B6"/>
    <w:rsid w:val="008412FB"/>
    <w:rsid w:val="008432AE"/>
    <w:rsid w:val="0084405F"/>
    <w:rsid w:val="00860525"/>
    <w:rsid w:val="008649A6"/>
    <w:rsid w:val="00864E4E"/>
    <w:rsid w:val="00873420"/>
    <w:rsid w:val="00873447"/>
    <w:rsid w:val="008749FE"/>
    <w:rsid w:val="00876A33"/>
    <w:rsid w:val="008811B3"/>
    <w:rsid w:val="00883FA1"/>
    <w:rsid w:val="00886080"/>
    <w:rsid w:val="008867DE"/>
    <w:rsid w:val="00891919"/>
    <w:rsid w:val="008974E5"/>
    <w:rsid w:val="00897696"/>
    <w:rsid w:val="008A0570"/>
    <w:rsid w:val="008A38FE"/>
    <w:rsid w:val="008D2758"/>
    <w:rsid w:val="008D3016"/>
    <w:rsid w:val="008E771A"/>
    <w:rsid w:val="008E78F1"/>
    <w:rsid w:val="008F0C80"/>
    <w:rsid w:val="008F0E2C"/>
    <w:rsid w:val="008F3C32"/>
    <w:rsid w:val="00902C67"/>
    <w:rsid w:val="00907698"/>
    <w:rsid w:val="00921955"/>
    <w:rsid w:val="00922670"/>
    <w:rsid w:val="0092279B"/>
    <w:rsid w:val="00924DB0"/>
    <w:rsid w:val="00935F52"/>
    <w:rsid w:val="009432A2"/>
    <w:rsid w:val="00945833"/>
    <w:rsid w:val="0095338A"/>
    <w:rsid w:val="009564E4"/>
    <w:rsid w:val="0096627F"/>
    <w:rsid w:val="009704D5"/>
    <w:rsid w:val="00974B85"/>
    <w:rsid w:val="0098104D"/>
    <w:rsid w:val="009858D8"/>
    <w:rsid w:val="0098768C"/>
    <w:rsid w:val="00991EFF"/>
    <w:rsid w:val="0099633C"/>
    <w:rsid w:val="00996B32"/>
    <w:rsid w:val="009A0F7B"/>
    <w:rsid w:val="009A1654"/>
    <w:rsid w:val="009A3504"/>
    <w:rsid w:val="009A612A"/>
    <w:rsid w:val="009A737B"/>
    <w:rsid w:val="009C0D51"/>
    <w:rsid w:val="009C3068"/>
    <w:rsid w:val="009C6280"/>
    <w:rsid w:val="009D3EF6"/>
    <w:rsid w:val="009D40D9"/>
    <w:rsid w:val="009E6315"/>
    <w:rsid w:val="009F2ACC"/>
    <w:rsid w:val="009F3686"/>
    <w:rsid w:val="009F57D6"/>
    <w:rsid w:val="009F5AE3"/>
    <w:rsid w:val="00A17625"/>
    <w:rsid w:val="00A22CA2"/>
    <w:rsid w:val="00A318F9"/>
    <w:rsid w:val="00A31D4B"/>
    <w:rsid w:val="00A32A6C"/>
    <w:rsid w:val="00A349EA"/>
    <w:rsid w:val="00A364C2"/>
    <w:rsid w:val="00A402A3"/>
    <w:rsid w:val="00A45595"/>
    <w:rsid w:val="00A54520"/>
    <w:rsid w:val="00A57BE2"/>
    <w:rsid w:val="00A606D0"/>
    <w:rsid w:val="00A621CA"/>
    <w:rsid w:val="00A641FA"/>
    <w:rsid w:val="00A70B7F"/>
    <w:rsid w:val="00A70D2F"/>
    <w:rsid w:val="00A71198"/>
    <w:rsid w:val="00A77376"/>
    <w:rsid w:val="00A8330B"/>
    <w:rsid w:val="00A850D7"/>
    <w:rsid w:val="00A91B4B"/>
    <w:rsid w:val="00A91D43"/>
    <w:rsid w:val="00A91EAB"/>
    <w:rsid w:val="00A93E8D"/>
    <w:rsid w:val="00AA4CE4"/>
    <w:rsid w:val="00AA7093"/>
    <w:rsid w:val="00AE21A7"/>
    <w:rsid w:val="00AE62E0"/>
    <w:rsid w:val="00AF7C44"/>
    <w:rsid w:val="00B03423"/>
    <w:rsid w:val="00B05143"/>
    <w:rsid w:val="00B053C1"/>
    <w:rsid w:val="00B11C1D"/>
    <w:rsid w:val="00B129A0"/>
    <w:rsid w:val="00B22634"/>
    <w:rsid w:val="00B2264B"/>
    <w:rsid w:val="00B408F9"/>
    <w:rsid w:val="00B47420"/>
    <w:rsid w:val="00B5187B"/>
    <w:rsid w:val="00B60DF1"/>
    <w:rsid w:val="00B623EC"/>
    <w:rsid w:val="00B74CAA"/>
    <w:rsid w:val="00B86ACA"/>
    <w:rsid w:val="00B908E3"/>
    <w:rsid w:val="00B90FFB"/>
    <w:rsid w:val="00BA5C46"/>
    <w:rsid w:val="00BA5E9B"/>
    <w:rsid w:val="00BB4BDF"/>
    <w:rsid w:val="00BB5043"/>
    <w:rsid w:val="00BB7FF0"/>
    <w:rsid w:val="00BD6363"/>
    <w:rsid w:val="00BE272E"/>
    <w:rsid w:val="00BE2D65"/>
    <w:rsid w:val="00BE3A03"/>
    <w:rsid w:val="00BF2BCB"/>
    <w:rsid w:val="00BF5BD7"/>
    <w:rsid w:val="00C057D4"/>
    <w:rsid w:val="00C07B10"/>
    <w:rsid w:val="00C13499"/>
    <w:rsid w:val="00C21A3A"/>
    <w:rsid w:val="00C3606B"/>
    <w:rsid w:val="00C524BF"/>
    <w:rsid w:val="00C53050"/>
    <w:rsid w:val="00C559C1"/>
    <w:rsid w:val="00C55CCC"/>
    <w:rsid w:val="00C560C0"/>
    <w:rsid w:val="00C57D52"/>
    <w:rsid w:val="00C6005B"/>
    <w:rsid w:val="00C75E4D"/>
    <w:rsid w:val="00C76A87"/>
    <w:rsid w:val="00C77CBD"/>
    <w:rsid w:val="00C84E02"/>
    <w:rsid w:val="00C85608"/>
    <w:rsid w:val="00C93708"/>
    <w:rsid w:val="00C937AB"/>
    <w:rsid w:val="00CA540E"/>
    <w:rsid w:val="00CA5D91"/>
    <w:rsid w:val="00CA5F96"/>
    <w:rsid w:val="00CB0A89"/>
    <w:rsid w:val="00CB2F7C"/>
    <w:rsid w:val="00CB7970"/>
    <w:rsid w:val="00CC18E4"/>
    <w:rsid w:val="00CC74DD"/>
    <w:rsid w:val="00CE52D2"/>
    <w:rsid w:val="00CE6D78"/>
    <w:rsid w:val="00CF26C8"/>
    <w:rsid w:val="00D006F9"/>
    <w:rsid w:val="00D00DDB"/>
    <w:rsid w:val="00D03D0B"/>
    <w:rsid w:val="00D10D26"/>
    <w:rsid w:val="00D10F76"/>
    <w:rsid w:val="00D1143E"/>
    <w:rsid w:val="00D138FA"/>
    <w:rsid w:val="00D15902"/>
    <w:rsid w:val="00D26583"/>
    <w:rsid w:val="00D27BF6"/>
    <w:rsid w:val="00D27E94"/>
    <w:rsid w:val="00D32F72"/>
    <w:rsid w:val="00D45126"/>
    <w:rsid w:val="00D464BF"/>
    <w:rsid w:val="00D46B29"/>
    <w:rsid w:val="00D46CAB"/>
    <w:rsid w:val="00D46D84"/>
    <w:rsid w:val="00D52050"/>
    <w:rsid w:val="00D54A99"/>
    <w:rsid w:val="00D61913"/>
    <w:rsid w:val="00D66EDC"/>
    <w:rsid w:val="00D677A5"/>
    <w:rsid w:val="00D722DD"/>
    <w:rsid w:val="00D770A8"/>
    <w:rsid w:val="00D831E6"/>
    <w:rsid w:val="00D85009"/>
    <w:rsid w:val="00D868A1"/>
    <w:rsid w:val="00D93FC5"/>
    <w:rsid w:val="00DA3698"/>
    <w:rsid w:val="00DA772A"/>
    <w:rsid w:val="00DB5828"/>
    <w:rsid w:val="00DC3B07"/>
    <w:rsid w:val="00DC40C9"/>
    <w:rsid w:val="00DC60CA"/>
    <w:rsid w:val="00DD0306"/>
    <w:rsid w:val="00DD30CF"/>
    <w:rsid w:val="00DD7C67"/>
    <w:rsid w:val="00DE0A11"/>
    <w:rsid w:val="00DE460B"/>
    <w:rsid w:val="00DF0D5D"/>
    <w:rsid w:val="00DF1E25"/>
    <w:rsid w:val="00DF55B2"/>
    <w:rsid w:val="00DF7363"/>
    <w:rsid w:val="00E00A61"/>
    <w:rsid w:val="00E024A1"/>
    <w:rsid w:val="00E0293F"/>
    <w:rsid w:val="00E05268"/>
    <w:rsid w:val="00E1633E"/>
    <w:rsid w:val="00E17803"/>
    <w:rsid w:val="00E20671"/>
    <w:rsid w:val="00E2096D"/>
    <w:rsid w:val="00E22DDA"/>
    <w:rsid w:val="00E267E8"/>
    <w:rsid w:val="00E275F1"/>
    <w:rsid w:val="00E27656"/>
    <w:rsid w:val="00E302A9"/>
    <w:rsid w:val="00E3089F"/>
    <w:rsid w:val="00E32610"/>
    <w:rsid w:val="00E3520C"/>
    <w:rsid w:val="00E37C72"/>
    <w:rsid w:val="00E4524C"/>
    <w:rsid w:val="00E472B6"/>
    <w:rsid w:val="00E52288"/>
    <w:rsid w:val="00E57B85"/>
    <w:rsid w:val="00E734F7"/>
    <w:rsid w:val="00E76BA4"/>
    <w:rsid w:val="00E77DAF"/>
    <w:rsid w:val="00E822BE"/>
    <w:rsid w:val="00E82F87"/>
    <w:rsid w:val="00E85485"/>
    <w:rsid w:val="00E90922"/>
    <w:rsid w:val="00E94178"/>
    <w:rsid w:val="00EA1678"/>
    <w:rsid w:val="00EA1B73"/>
    <w:rsid w:val="00EB23DC"/>
    <w:rsid w:val="00EB27EB"/>
    <w:rsid w:val="00EB28B2"/>
    <w:rsid w:val="00EC4D72"/>
    <w:rsid w:val="00EC6B14"/>
    <w:rsid w:val="00ED24D1"/>
    <w:rsid w:val="00EF72D5"/>
    <w:rsid w:val="00F0044C"/>
    <w:rsid w:val="00F01AE2"/>
    <w:rsid w:val="00F02736"/>
    <w:rsid w:val="00F04CAD"/>
    <w:rsid w:val="00F10357"/>
    <w:rsid w:val="00F12AB0"/>
    <w:rsid w:val="00F155BA"/>
    <w:rsid w:val="00F24694"/>
    <w:rsid w:val="00F256BF"/>
    <w:rsid w:val="00F36231"/>
    <w:rsid w:val="00F37977"/>
    <w:rsid w:val="00F40E4C"/>
    <w:rsid w:val="00F440AE"/>
    <w:rsid w:val="00F45878"/>
    <w:rsid w:val="00F50C67"/>
    <w:rsid w:val="00F54A65"/>
    <w:rsid w:val="00F5624F"/>
    <w:rsid w:val="00F622E0"/>
    <w:rsid w:val="00F713ED"/>
    <w:rsid w:val="00F74E20"/>
    <w:rsid w:val="00F877D5"/>
    <w:rsid w:val="00F913E4"/>
    <w:rsid w:val="00F97214"/>
    <w:rsid w:val="00F97B9E"/>
    <w:rsid w:val="00FA468C"/>
    <w:rsid w:val="00FA57E4"/>
    <w:rsid w:val="00FB468B"/>
    <w:rsid w:val="00FC2C07"/>
    <w:rsid w:val="00FC3E06"/>
    <w:rsid w:val="00FD3DCD"/>
    <w:rsid w:val="00FD7790"/>
    <w:rsid w:val="00FE0E49"/>
    <w:rsid w:val="00FE2751"/>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FB93DFB"/>
  <w15:docId w15:val="{615795E2-2CC1-4C6E-A30E-DC53EF9A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5964">
      <w:bodyDiv w:val="1"/>
      <w:marLeft w:val="0"/>
      <w:marRight w:val="0"/>
      <w:marTop w:val="0"/>
      <w:marBottom w:val="0"/>
      <w:divBdr>
        <w:top w:val="none" w:sz="0" w:space="0" w:color="auto"/>
        <w:left w:val="none" w:sz="0" w:space="0" w:color="auto"/>
        <w:bottom w:val="none" w:sz="0" w:space="0" w:color="auto"/>
        <w:right w:val="none" w:sz="0" w:space="0" w:color="auto"/>
      </w:divBdr>
      <w:divsChild>
        <w:div w:id="1998683448">
          <w:marLeft w:val="0"/>
          <w:marRight w:val="0"/>
          <w:marTop w:val="0"/>
          <w:marBottom w:val="0"/>
          <w:divBdr>
            <w:top w:val="none" w:sz="0" w:space="0" w:color="auto"/>
            <w:left w:val="none" w:sz="0" w:space="0" w:color="auto"/>
            <w:bottom w:val="none" w:sz="0" w:space="0" w:color="auto"/>
            <w:right w:val="none" w:sz="0" w:space="0" w:color="auto"/>
          </w:divBdr>
          <w:divsChild>
            <w:div w:id="2081246633">
              <w:marLeft w:val="0"/>
              <w:marRight w:val="0"/>
              <w:marTop w:val="0"/>
              <w:marBottom w:val="0"/>
              <w:divBdr>
                <w:top w:val="none" w:sz="0" w:space="0" w:color="auto"/>
                <w:left w:val="none" w:sz="0" w:space="0" w:color="auto"/>
                <w:bottom w:val="none" w:sz="0" w:space="0" w:color="auto"/>
                <w:right w:val="none" w:sz="0" w:space="0" w:color="auto"/>
              </w:divBdr>
              <w:divsChild>
                <w:div w:id="468786595">
                  <w:marLeft w:val="0"/>
                  <w:marRight w:val="0"/>
                  <w:marTop w:val="0"/>
                  <w:marBottom w:val="0"/>
                  <w:divBdr>
                    <w:top w:val="none" w:sz="0" w:space="0" w:color="auto"/>
                    <w:left w:val="none" w:sz="0" w:space="0" w:color="auto"/>
                    <w:bottom w:val="none" w:sz="0" w:space="0" w:color="auto"/>
                    <w:right w:val="none" w:sz="0" w:space="0" w:color="auto"/>
                  </w:divBdr>
                  <w:divsChild>
                    <w:div w:id="1126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3CD6-65DF-4C6E-B96C-447374A3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39</TotalTime>
  <Pages>2</Pages>
  <Words>439</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Ben Boggs</cp:lastModifiedBy>
  <cp:revision>5</cp:revision>
  <cp:lastPrinted>2015-06-01T20:21:00Z</cp:lastPrinted>
  <dcterms:created xsi:type="dcterms:W3CDTF">2021-10-07T19:08:00Z</dcterms:created>
  <dcterms:modified xsi:type="dcterms:W3CDTF">2021-10-10T16:16:00Z</dcterms:modified>
</cp:coreProperties>
</file>